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592DAD" w:rsidRPr="00592DAD" w:rsidTr="00592DAD">
        <w:tc>
          <w:tcPr>
            <w:tcW w:w="3020" w:type="dxa"/>
          </w:tcPr>
          <w:p w:rsidR="00592DAD" w:rsidRDefault="00592DAD" w:rsidP="00592DAD">
            <w:pPr>
              <w:jc w:val="center"/>
            </w:pPr>
            <w:r w:rsidRPr="00592DAD">
              <w:rPr>
                <w:noProof/>
                <w:lang w:val="fr-FR" w:eastAsia="fr-FR"/>
              </w:rPr>
              <w:drawing>
                <wp:inline distT="0" distB="0" distL="0" distR="0">
                  <wp:extent cx="1285875" cy="1285875"/>
                  <wp:effectExtent l="0" t="0" r="0" b="0"/>
                  <wp:docPr id="1" name="Image 1" descr="C:\Users\guilh_000\Documents\Etudes\ecl-2A\CTR\CTR-03\Logo CTR02 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ilh_000\Documents\Etudes\ecl-2A\CTR\CTR-03\Logo CTR02 V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tc>
        <w:tc>
          <w:tcPr>
            <w:tcW w:w="3021" w:type="dxa"/>
          </w:tcPr>
          <w:p w:rsidR="00592DAD" w:rsidRPr="00592DAD" w:rsidRDefault="00592DAD" w:rsidP="00592DAD">
            <w:pPr>
              <w:pStyle w:val="Titre"/>
              <w:jc w:val="center"/>
              <w:rPr>
                <w:sz w:val="28"/>
                <w:lang w:val="fr-FR"/>
              </w:rPr>
            </w:pPr>
            <w:r w:rsidRPr="00592DAD">
              <w:rPr>
                <w:sz w:val="28"/>
                <w:lang w:val="fr-FR"/>
              </w:rPr>
              <w:t>Document de fin de projet</w:t>
            </w:r>
          </w:p>
          <w:p w:rsidR="00592DAD" w:rsidRPr="00592DAD" w:rsidRDefault="00592DAD" w:rsidP="00592DAD">
            <w:pPr>
              <w:pStyle w:val="Titre"/>
              <w:jc w:val="center"/>
              <w:rPr>
                <w:sz w:val="28"/>
                <w:lang w:val="fr-FR"/>
              </w:rPr>
            </w:pPr>
            <w:r w:rsidRPr="00592DAD">
              <w:rPr>
                <w:sz w:val="28"/>
                <w:lang w:val="fr-FR"/>
              </w:rPr>
              <w:t>FX – 02</w:t>
            </w:r>
          </w:p>
          <w:p w:rsidR="00592DAD" w:rsidRPr="00592DAD" w:rsidRDefault="0038467E" w:rsidP="00592DAD">
            <w:pPr>
              <w:pStyle w:val="Titre"/>
              <w:jc w:val="center"/>
              <w:rPr>
                <w:b/>
                <w:sz w:val="28"/>
                <w:lang w:val="fr-FR"/>
              </w:rPr>
            </w:pPr>
            <w:r>
              <w:rPr>
                <w:b/>
                <w:sz w:val="24"/>
                <w:lang w:val="fr-FR"/>
              </w:rPr>
              <w:t xml:space="preserve">Centrale </w:t>
            </w:r>
            <w:proofErr w:type="spellStart"/>
            <w:r>
              <w:rPr>
                <w:b/>
                <w:sz w:val="24"/>
                <w:lang w:val="fr-FR"/>
              </w:rPr>
              <w:t>Transonic</w:t>
            </w:r>
            <w:proofErr w:type="spellEnd"/>
            <w:r>
              <w:rPr>
                <w:b/>
                <w:sz w:val="24"/>
                <w:lang w:val="fr-FR"/>
              </w:rPr>
              <w:t xml:space="preserve"> Rocket 3</w:t>
            </w:r>
          </w:p>
        </w:tc>
        <w:tc>
          <w:tcPr>
            <w:tcW w:w="3021" w:type="dxa"/>
          </w:tcPr>
          <w:p w:rsidR="00592DAD" w:rsidRDefault="00592DAD" w:rsidP="00592DAD">
            <w:pPr>
              <w:jc w:val="center"/>
              <w:rPr>
                <w:lang w:val="fr-FR"/>
              </w:rPr>
            </w:pPr>
          </w:p>
          <w:p w:rsidR="00592DAD" w:rsidRPr="00592DAD" w:rsidRDefault="00592DAD" w:rsidP="00592DAD">
            <w:pPr>
              <w:jc w:val="center"/>
              <w:rPr>
                <w:lang w:val="fr-FR"/>
              </w:rPr>
            </w:pPr>
            <w:r w:rsidRPr="00592DAD">
              <w:rPr>
                <w:noProof/>
                <w:lang w:val="fr-FR" w:eastAsia="fr-FR"/>
              </w:rPr>
              <w:drawing>
                <wp:inline distT="0" distB="0" distL="0" distR="0">
                  <wp:extent cx="1398806" cy="838200"/>
                  <wp:effectExtent l="0" t="0" r="0" b="0"/>
                  <wp:docPr id="2" name="Image 2" descr="C:\Users\guilh_000\Desktop\PE 32 - Transmission sans fil\Ressources PE 2016\PE 25 2015-16\rapport_final\logo_planetesciences_national_couleu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uilh_000\Desktop\PE 32 - Transmission sans fil\Ressources PE 2016\PE 25 2015-16\rapport_final\logo_planetesciences_national_couleur.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665" cy="867477"/>
                          </a:xfrm>
                          <a:prstGeom prst="rect">
                            <a:avLst/>
                          </a:prstGeom>
                          <a:noFill/>
                          <a:ln>
                            <a:noFill/>
                          </a:ln>
                        </pic:spPr>
                      </pic:pic>
                    </a:graphicData>
                  </a:graphic>
                </wp:inline>
              </w:drawing>
            </w:r>
          </w:p>
        </w:tc>
      </w:tr>
    </w:tbl>
    <w:p w:rsidR="0038467E" w:rsidRDefault="0038467E" w:rsidP="0038467E">
      <w:pPr>
        <w:pStyle w:val="Titre1"/>
        <w:rPr>
          <w:lang w:val="fr-FR"/>
        </w:rPr>
      </w:pPr>
      <w:r>
        <w:rPr>
          <w:lang w:val="fr-FR"/>
        </w:rPr>
        <w:t>Membres du projet :</w:t>
      </w:r>
    </w:p>
    <w:p w:rsidR="0038467E" w:rsidRPr="0038467E" w:rsidRDefault="0038467E" w:rsidP="0038467E">
      <w:pPr>
        <w:rPr>
          <w:lang w:val="fr-FR"/>
        </w:rPr>
      </w:pPr>
      <w:r>
        <w:rPr>
          <w:lang w:val="fr-FR"/>
        </w:rPr>
        <w:t xml:space="preserve"> </w:t>
      </w:r>
      <w:r w:rsidRPr="0038467E">
        <w:rPr>
          <w:lang w:val="fr-FR"/>
        </w:rPr>
        <w:t>Tiphaine ARNOULD (chef de projet, mécanique)</w:t>
      </w:r>
    </w:p>
    <w:p w:rsidR="0038467E" w:rsidRPr="0038467E" w:rsidRDefault="0038467E" w:rsidP="0038467E">
      <w:pPr>
        <w:rPr>
          <w:lang w:val="fr-FR"/>
        </w:rPr>
      </w:pPr>
      <w:r w:rsidRPr="0038467E">
        <w:rPr>
          <w:lang w:val="fr-FR"/>
        </w:rPr>
        <w:t>Guillaume BAHR (mécanique)</w:t>
      </w:r>
    </w:p>
    <w:p w:rsidR="0038467E" w:rsidRPr="0038467E" w:rsidRDefault="0038467E" w:rsidP="0038467E">
      <w:pPr>
        <w:rPr>
          <w:lang w:val="fr-FR"/>
        </w:rPr>
      </w:pPr>
      <w:r w:rsidRPr="0038467E">
        <w:rPr>
          <w:lang w:val="fr-FR"/>
        </w:rPr>
        <w:t>Claire BEN ALI (cartes séquenceur et d’alimentation)</w:t>
      </w:r>
    </w:p>
    <w:p w:rsidR="0038467E" w:rsidRPr="0038467E" w:rsidRDefault="0038467E" w:rsidP="0038467E">
      <w:pPr>
        <w:rPr>
          <w:lang w:val="fr-FR"/>
        </w:rPr>
      </w:pPr>
      <w:r w:rsidRPr="0038467E">
        <w:rPr>
          <w:lang w:val="fr-FR"/>
        </w:rPr>
        <w:t>Oriane CHARBONNEL (cartes séquenceur et d’alimentation)</w:t>
      </w:r>
    </w:p>
    <w:p w:rsidR="0038467E" w:rsidRPr="0038467E" w:rsidRDefault="0038467E" w:rsidP="0038467E">
      <w:pPr>
        <w:rPr>
          <w:lang w:val="fr-FR"/>
        </w:rPr>
      </w:pPr>
      <w:r w:rsidRPr="0038467E">
        <w:rPr>
          <w:lang w:val="fr-FR"/>
        </w:rPr>
        <w:t>Vincent DE GAUDEMARIS (chaîne d’acquisition)</w:t>
      </w:r>
    </w:p>
    <w:p w:rsidR="0038467E" w:rsidRDefault="0038467E" w:rsidP="0038467E">
      <w:pPr>
        <w:rPr>
          <w:lang w:val="fr-FR"/>
        </w:rPr>
      </w:pPr>
      <w:r w:rsidRPr="0038467E">
        <w:rPr>
          <w:lang w:val="fr-FR"/>
        </w:rPr>
        <w:t>Dorian BELVERGE (chaîne d’acquisition)</w:t>
      </w:r>
    </w:p>
    <w:p w:rsidR="0038467E" w:rsidRPr="00734EAC" w:rsidRDefault="0038467E" w:rsidP="0038467E">
      <w:pPr>
        <w:pStyle w:val="Titre1"/>
        <w:rPr>
          <w:lang w:val="fr-FR"/>
        </w:rPr>
      </w:pPr>
      <w:r>
        <w:rPr>
          <w:lang w:val="fr-FR"/>
        </w:rPr>
        <w:t xml:space="preserve">Année du projet : </w:t>
      </w:r>
      <w:r w:rsidRPr="00734EAC">
        <w:rPr>
          <w:lang w:val="fr-FR"/>
        </w:rPr>
        <w:t>2019</w:t>
      </w:r>
    </w:p>
    <w:p w:rsidR="0038467E" w:rsidRPr="00734EAC" w:rsidRDefault="0038467E" w:rsidP="0038467E">
      <w:pPr>
        <w:pStyle w:val="Titre1"/>
        <w:rPr>
          <w:lang w:val="fr-FR"/>
        </w:rPr>
      </w:pPr>
      <w:r w:rsidRPr="00734EAC">
        <w:rPr>
          <w:lang w:val="fr-FR"/>
        </w:rPr>
        <w:t>Résumé:</w:t>
      </w:r>
    </w:p>
    <w:p w:rsidR="0038467E" w:rsidRDefault="0038467E" w:rsidP="0038467E">
      <w:pPr>
        <w:jc w:val="both"/>
        <w:rPr>
          <w:lang w:val="fr-FR"/>
        </w:rPr>
      </w:pPr>
      <w:r>
        <w:rPr>
          <w:lang w:val="fr-FR"/>
        </w:rPr>
        <w:t>L</w:t>
      </w:r>
      <w:r w:rsidRPr="0038467E">
        <w:rPr>
          <w:lang w:val="fr-FR"/>
        </w:rPr>
        <w:t>e projet CTR-02 s’intéresse à la conception, à la fabricat</w:t>
      </w:r>
      <w:r>
        <w:rPr>
          <w:lang w:val="fr-FR"/>
        </w:rPr>
        <w:t xml:space="preserve">ion et au lancement d’une fusée </w:t>
      </w:r>
      <w:r w:rsidRPr="0038467E">
        <w:rPr>
          <w:lang w:val="fr-FR"/>
        </w:rPr>
        <w:t>expérimental</w:t>
      </w:r>
      <w:r>
        <w:rPr>
          <w:lang w:val="fr-FR"/>
        </w:rPr>
        <w:t xml:space="preserve">e Centrale </w:t>
      </w:r>
      <w:proofErr w:type="spellStart"/>
      <w:r>
        <w:rPr>
          <w:lang w:val="fr-FR"/>
        </w:rPr>
        <w:t>Transonic</w:t>
      </w:r>
      <w:proofErr w:type="spellEnd"/>
      <w:r>
        <w:rPr>
          <w:lang w:val="fr-FR"/>
        </w:rPr>
        <w:t xml:space="preserve"> Rocket - 02</w:t>
      </w:r>
      <w:r w:rsidRPr="0038467E">
        <w:rPr>
          <w:lang w:val="fr-FR"/>
        </w:rPr>
        <w:t>. Il est organisé autou</w:t>
      </w:r>
      <w:r>
        <w:rPr>
          <w:lang w:val="fr-FR"/>
        </w:rPr>
        <w:t>r d’une expérience soutenue par</w:t>
      </w:r>
      <w:r w:rsidRPr="0038467E">
        <w:rPr>
          <w:lang w:val="fr-FR"/>
        </w:rPr>
        <w:t xml:space="preserve"> le LMFA (Laboratoire de Mécanique des Fluides et d’Acoustique, labe</w:t>
      </w:r>
      <w:r>
        <w:rPr>
          <w:lang w:val="fr-FR"/>
        </w:rPr>
        <w:t xml:space="preserve">llisé CNRS), consiste à mesurer </w:t>
      </w:r>
      <w:r w:rsidRPr="0038467E">
        <w:rPr>
          <w:lang w:val="fr-FR"/>
        </w:rPr>
        <w:t>les spectres de pression au niveau de la coiffe en régime transsonique. Le vol étant subsonique cette année, il y aura simplement une mesure du champ de pression.</w:t>
      </w:r>
      <w:r>
        <w:rPr>
          <w:lang w:val="fr-FR"/>
        </w:rPr>
        <w:t xml:space="preserve"> </w:t>
      </w:r>
      <w:r w:rsidRPr="0038467E">
        <w:rPr>
          <w:lang w:val="fr-FR"/>
        </w:rPr>
        <w:t xml:space="preserve">La fusée </w:t>
      </w:r>
      <w:r>
        <w:rPr>
          <w:lang w:val="fr-FR"/>
        </w:rPr>
        <w:t>n’a pas été lancée car la chaine d’acquisition n’était pas fonctionnelle.</w:t>
      </w:r>
    </w:p>
    <w:p w:rsidR="00801DB1" w:rsidRDefault="00801DB1" w:rsidP="0038467E">
      <w:pPr>
        <w:jc w:val="both"/>
        <w:rPr>
          <w:lang w:val="fr-FR"/>
        </w:rPr>
      </w:pPr>
      <w:r>
        <w:rPr>
          <w:noProof/>
          <w:lang w:val="fr-FR" w:eastAsia="fr-FR"/>
        </w:rPr>
        <w:drawing>
          <wp:inline distT="0" distB="0" distL="0" distR="0" wp14:anchorId="7AA21033" wp14:editId="2E6781FA">
            <wp:extent cx="4552950" cy="3413018"/>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56718" cy="3415843"/>
                    </a:xfrm>
                    <a:prstGeom prst="rect">
                      <a:avLst/>
                    </a:prstGeom>
                  </pic:spPr>
                </pic:pic>
              </a:graphicData>
            </a:graphic>
          </wp:inline>
        </w:drawing>
      </w:r>
    </w:p>
    <w:p w:rsidR="00377F96" w:rsidRDefault="00801DB1" w:rsidP="00801DB1">
      <w:pPr>
        <w:pStyle w:val="Titre1"/>
        <w:rPr>
          <w:lang w:val="fr-FR"/>
        </w:rPr>
      </w:pPr>
      <w:r>
        <w:rPr>
          <w:lang w:val="fr-FR"/>
        </w:rPr>
        <w:br w:type="page"/>
      </w:r>
      <w:bookmarkStart w:id="0" w:name="_GoBack"/>
      <w:r w:rsidR="00377F96">
        <w:rPr>
          <w:lang w:val="fr-FR"/>
        </w:rPr>
        <w:lastRenderedPageBreak/>
        <w:t>Introduction</w:t>
      </w:r>
      <w:bookmarkEnd w:id="0"/>
    </w:p>
    <w:p w:rsidR="00377F96" w:rsidRDefault="00377F96" w:rsidP="005E32B9">
      <w:pPr>
        <w:jc w:val="both"/>
        <w:rPr>
          <w:lang w:val="fr-FR"/>
        </w:rPr>
      </w:pPr>
      <w:r>
        <w:rPr>
          <w:lang w:val="fr-FR"/>
        </w:rPr>
        <w:t xml:space="preserve">Le projet Centrale </w:t>
      </w:r>
      <w:proofErr w:type="spellStart"/>
      <w:r>
        <w:rPr>
          <w:lang w:val="fr-FR"/>
        </w:rPr>
        <w:t>Transonic</w:t>
      </w:r>
      <w:proofErr w:type="spellEnd"/>
      <w:r>
        <w:rPr>
          <w:lang w:val="fr-FR"/>
        </w:rPr>
        <w:t xml:space="preserve"> Rocket-03 a été mené dans le cadre d’un projet d’étude et soutenu par le club Centrale Lyon Cosmos.  6 personnes ont pris part à ce projet :</w:t>
      </w:r>
    </w:p>
    <w:p w:rsidR="00377F96" w:rsidRPr="00377F96" w:rsidRDefault="00377F96" w:rsidP="005E32B9">
      <w:pPr>
        <w:jc w:val="both"/>
        <w:rPr>
          <w:lang w:val="fr-FR"/>
        </w:rPr>
      </w:pPr>
      <w:r w:rsidRPr="00377F96">
        <w:rPr>
          <w:lang w:val="fr-FR"/>
        </w:rPr>
        <w:t>Tiphaine ARNOULD (chef de projet, mécanique)</w:t>
      </w:r>
    </w:p>
    <w:p w:rsidR="00377F96" w:rsidRPr="00377F96" w:rsidRDefault="00377F96" w:rsidP="005E32B9">
      <w:pPr>
        <w:jc w:val="both"/>
        <w:rPr>
          <w:lang w:val="fr-FR"/>
        </w:rPr>
      </w:pPr>
      <w:r w:rsidRPr="00377F96">
        <w:rPr>
          <w:lang w:val="fr-FR"/>
        </w:rPr>
        <w:t>Guillaume BAHR (mécanique)</w:t>
      </w:r>
    </w:p>
    <w:p w:rsidR="00377F96" w:rsidRPr="00377F96" w:rsidRDefault="00377F96" w:rsidP="005E32B9">
      <w:pPr>
        <w:jc w:val="both"/>
        <w:rPr>
          <w:lang w:val="fr-FR"/>
        </w:rPr>
      </w:pPr>
      <w:r w:rsidRPr="00377F96">
        <w:rPr>
          <w:lang w:val="fr-FR"/>
        </w:rPr>
        <w:t>Claire BEN ALI (cartes séquenceur et d’alimentation)</w:t>
      </w:r>
    </w:p>
    <w:p w:rsidR="00377F96" w:rsidRPr="00377F96" w:rsidRDefault="00377F96" w:rsidP="005E32B9">
      <w:pPr>
        <w:jc w:val="both"/>
        <w:rPr>
          <w:lang w:val="fr-FR"/>
        </w:rPr>
      </w:pPr>
      <w:r w:rsidRPr="00377F96">
        <w:rPr>
          <w:lang w:val="fr-FR"/>
        </w:rPr>
        <w:t>Oriane CHARBONNEL (cartes séquenceur et d’alimentation)</w:t>
      </w:r>
    </w:p>
    <w:p w:rsidR="00377F96" w:rsidRPr="00377F96" w:rsidRDefault="00377F96" w:rsidP="005E32B9">
      <w:pPr>
        <w:jc w:val="both"/>
        <w:rPr>
          <w:lang w:val="fr-FR"/>
        </w:rPr>
      </w:pPr>
      <w:r w:rsidRPr="00377F96">
        <w:rPr>
          <w:lang w:val="fr-FR"/>
        </w:rPr>
        <w:t>Vincent DE GAUDEMARIS (chaîne d’acquisition)</w:t>
      </w:r>
    </w:p>
    <w:p w:rsidR="00377F96" w:rsidRPr="00377F96" w:rsidRDefault="00377F96" w:rsidP="005E32B9">
      <w:pPr>
        <w:jc w:val="both"/>
        <w:rPr>
          <w:lang w:val="fr-FR"/>
        </w:rPr>
      </w:pPr>
      <w:r w:rsidRPr="00377F96">
        <w:rPr>
          <w:lang w:val="fr-FR"/>
        </w:rPr>
        <w:t>Dorian BELVERGE (chaîne d’acquisition)</w:t>
      </w:r>
    </w:p>
    <w:p w:rsidR="005E32B9" w:rsidRDefault="005E32B9" w:rsidP="005E32B9">
      <w:pPr>
        <w:jc w:val="both"/>
        <w:rPr>
          <w:lang w:val="fr-FR"/>
        </w:rPr>
      </w:pPr>
      <w:r>
        <w:rPr>
          <w:lang w:val="fr-FR"/>
        </w:rPr>
        <w:t>Le projet se découpe en quatre pôles, le pôle électronique qui aura à charge notamment la chaîne d’acquisition. Le pôle mécanique qui s’occupera de la case de propulsion et du support des cartes. Le pôle gestion de projet pour le suivi du projet. Et enfin, un pôle test et simulation. Les pôles ont avancé en parallèle avec une priorité mise sur la chaîne d’acquisition et l’usinage des bagues pour la case propulsion.</w:t>
      </w:r>
    </w:p>
    <w:p w:rsidR="005E32B9" w:rsidRPr="00377F96" w:rsidRDefault="005E32B9" w:rsidP="005E32B9">
      <w:pPr>
        <w:jc w:val="both"/>
        <w:rPr>
          <w:lang w:val="fr-FR"/>
        </w:rPr>
      </w:pPr>
      <w:r w:rsidRPr="005E32B9">
        <w:rPr>
          <w:lang w:val="fr-FR"/>
        </w:rPr>
        <w:t xml:space="preserve">La finalité du vol de la fusée est d'embarquer la </w:t>
      </w:r>
      <w:proofErr w:type="spellStart"/>
      <w:r w:rsidRPr="005E32B9">
        <w:rPr>
          <w:lang w:val="fr-FR"/>
        </w:rPr>
        <w:t>Boundary</w:t>
      </w:r>
      <w:proofErr w:type="spellEnd"/>
      <w:r w:rsidRPr="005E32B9">
        <w:rPr>
          <w:lang w:val="fr-FR"/>
        </w:rPr>
        <w:t xml:space="preserve"> Layer </w:t>
      </w:r>
      <w:proofErr w:type="spellStart"/>
      <w:r w:rsidRPr="005E32B9">
        <w:rPr>
          <w:lang w:val="fr-FR"/>
        </w:rPr>
        <w:t>Experiment</w:t>
      </w:r>
      <w:proofErr w:type="spellEnd"/>
      <w:r w:rsidRPr="005E32B9">
        <w:rPr>
          <w:lang w:val="fr-FR"/>
        </w:rPr>
        <w:t xml:space="preserve"> (BLE. Le CLC a réalisé en 1996 sa première fusée supersonique. C’est sur cette base </w:t>
      </w:r>
      <w:proofErr w:type="gramStart"/>
      <w:r w:rsidRPr="005E32B9">
        <w:rPr>
          <w:lang w:val="fr-FR"/>
        </w:rPr>
        <w:t>qu’a</w:t>
      </w:r>
      <w:proofErr w:type="gramEnd"/>
      <w:r w:rsidRPr="005E32B9">
        <w:rPr>
          <w:lang w:val="fr-FR"/>
        </w:rPr>
        <w:t xml:space="preserve"> été commencée en 2016 la deuxième fusée supersonique du club, la </w:t>
      </w:r>
      <w:proofErr w:type="spellStart"/>
      <w:r w:rsidRPr="005E32B9">
        <w:rPr>
          <w:lang w:val="fr-FR"/>
        </w:rPr>
        <w:t>Fusex</w:t>
      </w:r>
      <w:proofErr w:type="spellEnd"/>
      <w:r w:rsidRPr="005E32B9">
        <w:rPr>
          <w:lang w:val="fr-FR"/>
        </w:rPr>
        <w:t xml:space="preserve"> CTR-02. Le lancement ayant également échoué en 2018, le projet a été reconduit à travers CTR-03 pour sa finalisation.</w:t>
      </w:r>
    </w:p>
    <w:p w:rsidR="00EA4775" w:rsidRDefault="005E32B9" w:rsidP="005E32B9">
      <w:pPr>
        <w:pStyle w:val="Titre1"/>
        <w:rPr>
          <w:lang w:val="fr-FR"/>
        </w:rPr>
      </w:pPr>
      <w:r>
        <w:rPr>
          <w:lang w:val="fr-FR"/>
        </w:rPr>
        <w:t xml:space="preserve">Description mécanique </w:t>
      </w:r>
    </w:p>
    <w:p w:rsidR="008601E2" w:rsidRDefault="00CC5380" w:rsidP="00CC5380">
      <w:pPr>
        <w:jc w:val="both"/>
        <w:rPr>
          <w:lang w:val="fr-FR"/>
        </w:rPr>
      </w:pPr>
      <w:r w:rsidRPr="00CC5380">
        <w:rPr>
          <w:lang w:val="fr-FR"/>
        </w:rPr>
        <w:t xml:space="preserve">Le corps de la fusée CTR-02 ayant été réalisé par l’équipe du PA 2017, nous n'avons pas modifié les principales caractéristiques de la fusée, déjà fixées au début du projet. Nous conservons donc le corps tubulaire en fibre de carbone, d’un diamètre de 10 cm et d'épaisseur 1 </w:t>
      </w:r>
      <w:proofErr w:type="spellStart"/>
      <w:r w:rsidRPr="00CC5380">
        <w:rPr>
          <w:lang w:val="fr-FR"/>
        </w:rPr>
        <w:t>mm.</w:t>
      </w:r>
      <w:proofErr w:type="spellEnd"/>
      <w:r>
        <w:rPr>
          <w:lang w:val="fr-FR"/>
        </w:rPr>
        <w:t xml:space="preserve"> Le schéma suivant présente l’organisation globale de la fusée, les parties en rouge sont celles qui ont été modifiées.</w:t>
      </w:r>
    </w:p>
    <w:p w:rsidR="00734EAC" w:rsidRDefault="00734EAC" w:rsidP="00CC5380">
      <w:pPr>
        <w:jc w:val="both"/>
        <w:rPr>
          <w:lang w:val="fr-FR"/>
        </w:rPr>
      </w:pPr>
      <w:r>
        <w:rPr>
          <w:noProof/>
          <w:lang w:val="fr-FR" w:eastAsia="fr-FR"/>
        </w:rPr>
        <w:lastRenderedPageBreak/>
        <mc:AlternateContent>
          <mc:Choice Requires="wps">
            <w:drawing>
              <wp:inline distT="0" distB="0" distL="0" distR="0" wp14:anchorId="200EBE24" wp14:editId="078CB8DB">
                <wp:extent cx="304800" cy="304800"/>
                <wp:effectExtent l="0" t="0" r="0" b="0"/>
                <wp:docPr id="4" name="AutoShape 4" descr="https://www.overleaf.com/project/5c8eb5ef8a4743675d7ec7ed/file/5c9f9eea1d39460d6abd96f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https://www.overleaf.com/project/5c8eb5ef8a4743675d7ec7ed/file/5c9f9eea1d39460d6abd96f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gk6N6PICAAAXBgAA&#10;DgAAAAAAAAAAAAAAAAAuAgAAZHJzL2Uyb0RvYy54bWxQSwECLQAUAAYACAAAACEATKDpLNgAAAAD&#10;AQAADwAAAAAAAAAAAAAAAABMBQAAZHJzL2Rvd25yZXYueG1sUEsFBgAAAAAEAAQA8wAAAFEGAAAA&#10;AA==&#10;" filled="f" stroked="f">
                <o:lock v:ext="edit" aspectratio="t"/>
                <w10:anchorlock/>
              </v:rect>
            </w:pict>
          </mc:Fallback>
        </mc:AlternateContent>
      </w:r>
      <w:r>
        <w:rPr>
          <w:noProof/>
          <w:lang w:val="fr-FR" w:eastAsia="fr-FR"/>
        </w:rPr>
        <w:drawing>
          <wp:inline distT="0" distB="0" distL="0" distR="0">
            <wp:extent cx="2760735" cy="6229350"/>
            <wp:effectExtent l="0" t="0" r="1905" b="0"/>
            <wp:docPr id="5" name="Image 5" descr="C:\Users\TIPHAINE\Downloads\mecaglob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IPHAINE\Downloads\mecaglob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3218" cy="6234953"/>
                    </a:xfrm>
                    <a:prstGeom prst="rect">
                      <a:avLst/>
                    </a:prstGeom>
                    <a:noFill/>
                    <a:ln>
                      <a:noFill/>
                    </a:ln>
                  </pic:spPr>
                </pic:pic>
              </a:graphicData>
            </a:graphic>
          </wp:inline>
        </w:drawing>
      </w:r>
    </w:p>
    <w:p w:rsidR="00CC5380" w:rsidRDefault="00CC5380" w:rsidP="00CC5380">
      <w:pPr>
        <w:jc w:val="both"/>
        <w:rPr>
          <w:lang w:val="fr-FR"/>
        </w:rPr>
      </w:pPr>
      <w:r>
        <w:rPr>
          <w:lang w:val="fr-FR"/>
        </w:rPr>
        <w:t>Les ailerons sont en aluminium et leur forme est présentée sur le schéma suivant :</w:t>
      </w:r>
    </w:p>
    <w:p w:rsidR="00734EAC" w:rsidRDefault="00734EAC" w:rsidP="00CC5380">
      <w:pPr>
        <w:jc w:val="both"/>
        <w:rPr>
          <w:lang w:val="fr-FR"/>
        </w:rPr>
      </w:pPr>
      <w:r>
        <w:rPr>
          <w:noProof/>
          <w:lang w:val="fr-FR" w:eastAsia="fr-FR"/>
        </w:rPr>
        <w:drawing>
          <wp:inline distT="0" distB="0" distL="0" distR="0" wp14:anchorId="7F3C801A" wp14:editId="4F0B5311">
            <wp:extent cx="1905000" cy="1847850"/>
            <wp:effectExtent l="0" t="0" r="0" b="0"/>
            <wp:docPr id="51855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5568" name="Imag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84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CC5380" w:rsidRDefault="00CC5380" w:rsidP="00CC5380">
      <w:pPr>
        <w:pStyle w:val="Titre3"/>
        <w:rPr>
          <w:noProof/>
          <w:lang w:val="fr-FR" w:eastAsia="fr-FR"/>
        </w:rPr>
      </w:pPr>
      <w:proofErr w:type="spellStart"/>
      <w:r>
        <w:rPr>
          <w:lang w:val="fr-FR"/>
        </w:rPr>
        <w:lastRenderedPageBreak/>
        <w:t>StabTraj</w:t>
      </w:r>
      <w:proofErr w:type="spellEnd"/>
      <w:r>
        <w:rPr>
          <w:lang w:val="fr-FR"/>
        </w:rPr>
        <w:t> :</w:t>
      </w:r>
      <w:r w:rsidR="00734EAC" w:rsidRPr="00734EAC">
        <w:rPr>
          <w:noProof/>
          <w:lang w:val="fr-FR" w:eastAsia="fr-FR"/>
        </w:rPr>
        <w:t xml:space="preserve"> </w:t>
      </w:r>
      <w:r w:rsidR="00734EAC">
        <w:rPr>
          <w:noProof/>
          <w:lang w:val="fr-FR" w:eastAsia="fr-FR"/>
        </w:rPr>
        <mc:AlternateContent>
          <mc:Choice Requires="wps">
            <w:drawing>
              <wp:inline distT="0" distB="0" distL="0" distR="0" wp14:anchorId="687F7011" wp14:editId="78E07F47">
                <wp:extent cx="304800" cy="304800"/>
                <wp:effectExtent l="0" t="0" r="0" b="0"/>
                <wp:docPr id="6" name="AutoShape 2" descr="https://www.overleaf.com/project/5c8eb5ef8a4743675d7ec7ed/file/5ca37126833de812666c91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www.overleaf.com/project/5c8eb5ef8a4743675d7ec7ed/file/5ca37126833de812666c911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rc09cfICAAAXBgAA&#10;DgAAAAAAAAAAAAAAAAAuAgAAZHJzL2Uyb0RvYy54bWxQSwECLQAUAAYACAAAACEATKDpLNgAAAAD&#10;AQAADwAAAAAAAAAAAAAAAABMBQAAZHJzL2Rvd25yZXYueG1sUEsFBgAAAAAEAAQA8wAAAFEGAAAA&#10;AA==&#10;" filled="f" stroked="f">
                <o:lock v:ext="edit" aspectratio="t"/>
                <w10:anchorlock/>
              </v:rect>
            </w:pict>
          </mc:Fallback>
        </mc:AlternateContent>
      </w:r>
    </w:p>
    <w:p w:rsidR="00734EAC" w:rsidRPr="00734EAC" w:rsidRDefault="00734EAC" w:rsidP="00734EAC">
      <w:pPr>
        <w:rPr>
          <w:lang w:val="fr-FR" w:eastAsia="fr-FR"/>
        </w:rPr>
      </w:pPr>
      <w:r>
        <w:rPr>
          <w:noProof/>
          <w:lang w:val="fr-FR" w:eastAsia="fr-FR"/>
        </w:rPr>
        <w:drawing>
          <wp:inline distT="0" distB="0" distL="0" distR="0">
            <wp:extent cx="5760720" cy="3765762"/>
            <wp:effectExtent l="0" t="0" r="0" b="6350"/>
            <wp:docPr id="7" name="Image 7" descr="C:\Users\TIPHAINE\Downloads\stabtra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IPHAINE\Downloads\stabtraj.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765762"/>
                    </a:xfrm>
                    <a:prstGeom prst="rect">
                      <a:avLst/>
                    </a:prstGeom>
                    <a:noFill/>
                    <a:ln>
                      <a:noFill/>
                    </a:ln>
                  </pic:spPr>
                </pic:pic>
              </a:graphicData>
            </a:graphic>
          </wp:inline>
        </w:drawing>
      </w:r>
    </w:p>
    <w:p w:rsidR="00734EAC" w:rsidRPr="00734EAC" w:rsidRDefault="00734EAC" w:rsidP="00734EAC">
      <w:pPr>
        <w:rPr>
          <w:lang w:val="fr-FR"/>
        </w:rPr>
      </w:pPr>
    </w:p>
    <w:p w:rsidR="00CC5380" w:rsidRDefault="00CC5380" w:rsidP="00CC5380">
      <w:pPr>
        <w:pStyle w:val="Titre3"/>
        <w:rPr>
          <w:lang w:val="fr-FR"/>
        </w:rPr>
      </w:pPr>
      <w:r>
        <w:rPr>
          <w:lang w:val="fr-FR"/>
        </w:rPr>
        <w:t xml:space="preserve">Case </w:t>
      </w:r>
      <w:proofErr w:type="spellStart"/>
      <w:r>
        <w:rPr>
          <w:lang w:val="fr-FR"/>
        </w:rPr>
        <w:t>electronique</w:t>
      </w:r>
      <w:proofErr w:type="spellEnd"/>
      <w:r>
        <w:rPr>
          <w:lang w:val="fr-FR"/>
        </w:rPr>
        <w:t> :</w:t>
      </w:r>
    </w:p>
    <w:p w:rsidR="00CC5380" w:rsidRPr="00CC5380" w:rsidRDefault="00CC5380" w:rsidP="00CC5380">
      <w:pPr>
        <w:jc w:val="both"/>
        <w:rPr>
          <w:lang w:val="fr-FR"/>
        </w:rPr>
      </w:pPr>
      <w:r>
        <w:rPr>
          <w:lang w:val="fr-FR"/>
        </w:rPr>
        <w:t xml:space="preserve">Les cartes utilisées pour la chaîne d’acquisition et la commande du servomoteur sont rondes et de diamètre inférieur à celui du tube : on peut donc les empilées verticalement et les fixées </w:t>
      </w:r>
      <w:r w:rsidRPr="00CC5380">
        <w:rPr>
          <w:lang w:val="fr-FR"/>
        </w:rPr>
        <w:t>à l'aide des tiges filetées traversant toute la case électronique, comme</w:t>
      </w:r>
      <w:r>
        <w:rPr>
          <w:lang w:val="fr-FR"/>
        </w:rPr>
        <w:t xml:space="preserve"> on peut le voir sur le schéma </w:t>
      </w:r>
      <w:r w:rsidRPr="00CC5380">
        <w:rPr>
          <w:lang w:val="fr-FR"/>
        </w:rPr>
        <w:t xml:space="preserve"> ci-dessous :</w:t>
      </w:r>
    </w:p>
    <w:p w:rsidR="00CC5380" w:rsidRPr="00CC5380" w:rsidRDefault="00734EAC" w:rsidP="00CC5380">
      <w:pPr>
        <w:jc w:val="both"/>
        <w:rPr>
          <w:lang w:val="fr-FR"/>
        </w:rPr>
      </w:pPr>
      <w:r>
        <w:rPr>
          <w:noProof/>
          <w:lang w:val="fr-FR" w:eastAsia="fr-FR"/>
        </w:rPr>
        <w:drawing>
          <wp:inline distT="0" distB="0" distL="0" distR="0">
            <wp:extent cx="4267200" cy="2939066"/>
            <wp:effectExtent l="0" t="0" r="0" b="0"/>
            <wp:docPr id="8" name="Image 8" descr="C:\Users\TIPHAINE\Downloads\caseel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IPHAINE\Downloads\caseelec.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65789" cy="2938094"/>
                    </a:xfrm>
                    <a:prstGeom prst="rect">
                      <a:avLst/>
                    </a:prstGeom>
                    <a:noFill/>
                    <a:ln>
                      <a:noFill/>
                    </a:ln>
                  </pic:spPr>
                </pic:pic>
              </a:graphicData>
            </a:graphic>
          </wp:inline>
        </w:drawing>
      </w:r>
    </w:p>
    <w:p w:rsidR="00CC5380" w:rsidRPr="00CC5380" w:rsidRDefault="00CC5380" w:rsidP="00CC5380">
      <w:pPr>
        <w:rPr>
          <w:lang w:val="fr-FR"/>
        </w:rPr>
      </w:pPr>
      <w:r>
        <w:rPr>
          <w:lang w:val="fr-FR"/>
        </w:rPr>
        <w:t xml:space="preserve">Les deux bagues </w:t>
      </w:r>
      <w:r w:rsidRPr="00CC5380">
        <w:rPr>
          <w:lang w:val="fr-FR"/>
        </w:rPr>
        <w:t>délimitant la case sont très semblables, elles sont conçue</w:t>
      </w:r>
      <w:r>
        <w:rPr>
          <w:lang w:val="fr-FR"/>
        </w:rPr>
        <w:t xml:space="preserve">s sur le logiciel </w:t>
      </w:r>
      <w:proofErr w:type="spellStart"/>
      <w:r>
        <w:rPr>
          <w:lang w:val="fr-FR"/>
        </w:rPr>
        <w:t>Catia</w:t>
      </w:r>
      <w:proofErr w:type="spellEnd"/>
      <w:r>
        <w:rPr>
          <w:lang w:val="fr-FR"/>
        </w:rPr>
        <w:t xml:space="preserve"> et com</w:t>
      </w:r>
      <w:r w:rsidRPr="00CC5380">
        <w:rPr>
          <w:lang w:val="fr-FR"/>
        </w:rPr>
        <w:t>portent :</w:t>
      </w:r>
    </w:p>
    <w:p w:rsidR="00CC5380" w:rsidRPr="00CC5380" w:rsidRDefault="00CC5380" w:rsidP="00CC5380">
      <w:pPr>
        <w:pStyle w:val="Paragraphedeliste"/>
        <w:numPr>
          <w:ilvl w:val="0"/>
          <w:numId w:val="6"/>
        </w:numPr>
        <w:rPr>
          <w:lang w:val="fr-FR"/>
        </w:rPr>
      </w:pPr>
      <w:r w:rsidRPr="00CC5380">
        <w:rPr>
          <w:lang w:val="fr-FR"/>
        </w:rPr>
        <w:lastRenderedPageBreak/>
        <w:t>Quatre trous de diamètre 4,5mm pour laisser passer les tiges filetées.</w:t>
      </w:r>
    </w:p>
    <w:p w:rsidR="00CC5380" w:rsidRPr="00CC5380" w:rsidRDefault="00CC5380" w:rsidP="00CC5380">
      <w:pPr>
        <w:pStyle w:val="Paragraphedeliste"/>
        <w:numPr>
          <w:ilvl w:val="0"/>
          <w:numId w:val="6"/>
        </w:numPr>
        <w:rPr>
          <w:lang w:val="fr-FR"/>
        </w:rPr>
      </w:pPr>
      <w:r w:rsidRPr="00CC5380">
        <w:rPr>
          <w:lang w:val="fr-FR"/>
        </w:rPr>
        <w:t xml:space="preserve">Un trou au centre pour faire passer les fils reliant les cartes au capteur, au </w:t>
      </w:r>
      <w:proofErr w:type="spellStart"/>
      <w:r w:rsidRPr="00CC5380">
        <w:rPr>
          <w:lang w:val="fr-FR"/>
        </w:rPr>
        <w:t>servo</w:t>
      </w:r>
      <w:proofErr w:type="spellEnd"/>
      <w:r w:rsidRPr="00CC5380">
        <w:rPr>
          <w:lang w:val="fr-FR"/>
        </w:rPr>
        <w:t>-</w:t>
      </w:r>
    </w:p>
    <w:p w:rsidR="00CC5380" w:rsidRPr="00CC5380" w:rsidRDefault="00CC5380" w:rsidP="00CC5380">
      <w:pPr>
        <w:pStyle w:val="Paragraphedeliste"/>
        <w:numPr>
          <w:ilvl w:val="0"/>
          <w:numId w:val="6"/>
        </w:numPr>
        <w:rPr>
          <w:lang w:val="fr-FR"/>
        </w:rPr>
      </w:pPr>
      <w:r w:rsidRPr="00CC5380">
        <w:rPr>
          <w:lang w:val="fr-FR"/>
        </w:rPr>
        <w:t>moteur et à la batterie.</w:t>
      </w:r>
    </w:p>
    <w:p w:rsidR="00CC5380" w:rsidRPr="00CC5380" w:rsidRDefault="00CC5380" w:rsidP="00CC5380">
      <w:pPr>
        <w:pStyle w:val="Paragraphedeliste"/>
        <w:numPr>
          <w:ilvl w:val="0"/>
          <w:numId w:val="6"/>
        </w:numPr>
        <w:rPr>
          <w:lang w:val="fr-FR"/>
        </w:rPr>
      </w:pPr>
      <w:r w:rsidRPr="00CC5380">
        <w:rPr>
          <w:lang w:val="fr-FR"/>
        </w:rPr>
        <w:t>Six trous de fixation, dimensionnés pour laisser passer l’écrou et la vis</w:t>
      </w:r>
    </w:p>
    <w:p w:rsidR="00CC5380" w:rsidRDefault="00CC5380" w:rsidP="00CC5380">
      <w:pPr>
        <w:pStyle w:val="Titre3"/>
        <w:rPr>
          <w:lang w:val="fr-FR"/>
        </w:rPr>
      </w:pPr>
      <w:r>
        <w:rPr>
          <w:lang w:val="fr-FR"/>
        </w:rPr>
        <w:t>Case propulsion :</w:t>
      </w:r>
    </w:p>
    <w:p w:rsidR="00CC5380" w:rsidRDefault="00CC5380" w:rsidP="00AC5C7C">
      <w:pPr>
        <w:pStyle w:val="Titre4"/>
        <w:rPr>
          <w:lang w:val="fr-FR"/>
        </w:rPr>
      </w:pPr>
      <w:r>
        <w:rPr>
          <w:lang w:val="fr-FR"/>
        </w:rPr>
        <w:t xml:space="preserve"> </w:t>
      </w:r>
      <w:r>
        <w:rPr>
          <w:lang w:val="fr-FR"/>
        </w:rPr>
        <w:tab/>
        <w:t xml:space="preserve"> Bague de propulsion :</w:t>
      </w:r>
    </w:p>
    <w:p w:rsidR="00AC5C7C" w:rsidRDefault="00AC5C7C" w:rsidP="00AC5C7C">
      <w:pPr>
        <w:jc w:val="both"/>
        <w:rPr>
          <w:lang w:val="fr-FR" w:eastAsia="fr-FR"/>
        </w:rPr>
      </w:pPr>
      <w:r w:rsidRPr="00AC5C7C">
        <w:rPr>
          <w:lang w:val="fr-FR" w:eastAsia="fr-FR"/>
        </w:rPr>
        <w:t>Cette bague a été refaite, car celle de l’an passé était r</w:t>
      </w:r>
      <w:r>
        <w:rPr>
          <w:lang w:val="fr-FR" w:eastAsia="fr-FR"/>
        </w:rPr>
        <w:t>éalisée avec deux pièces diffé</w:t>
      </w:r>
      <w:r w:rsidRPr="00AC5C7C">
        <w:rPr>
          <w:lang w:val="fr-FR" w:eastAsia="fr-FR"/>
        </w:rPr>
        <w:t>rentes : le plan de poussée et la bague présentant les fixatio</w:t>
      </w:r>
      <w:r>
        <w:rPr>
          <w:lang w:val="fr-FR" w:eastAsia="fr-FR"/>
        </w:rPr>
        <w:t xml:space="preserve">ns. Cependant, la liaison entre </w:t>
      </w:r>
      <w:r w:rsidRPr="00AC5C7C">
        <w:rPr>
          <w:lang w:val="fr-FR" w:eastAsia="fr-FR"/>
        </w:rPr>
        <w:t>les deux pièces n’était pas suffisamment solide, elle n’a en</w:t>
      </w:r>
      <w:r>
        <w:rPr>
          <w:lang w:val="fr-FR" w:eastAsia="fr-FR"/>
        </w:rPr>
        <w:t xml:space="preserve"> effet pas survécu au transport </w:t>
      </w:r>
      <w:r w:rsidRPr="00AC5C7C">
        <w:rPr>
          <w:lang w:val="fr-FR" w:eastAsia="fr-FR"/>
        </w:rPr>
        <w:t>jusqu’au C’Space</w:t>
      </w:r>
      <w:r>
        <w:rPr>
          <w:lang w:val="fr-FR" w:eastAsia="fr-FR"/>
        </w:rPr>
        <w:t xml:space="preserve">. </w:t>
      </w:r>
      <w:r w:rsidRPr="00AC5C7C">
        <w:rPr>
          <w:lang w:val="fr-FR" w:eastAsia="fr-FR"/>
        </w:rPr>
        <w:t>Pour ce qui est du matériau, le choix est resté sur l’alu</w:t>
      </w:r>
      <w:r>
        <w:rPr>
          <w:lang w:val="fr-FR" w:eastAsia="fr-FR"/>
        </w:rPr>
        <w:t xml:space="preserve">minium car celui-ci a une bonne </w:t>
      </w:r>
      <w:r w:rsidRPr="00AC5C7C">
        <w:rPr>
          <w:lang w:val="fr-FR" w:eastAsia="fr-FR"/>
        </w:rPr>
        <w:t xml:space="preserve">résistance mécanique (264 </w:t>
      </w:r>
      <w:proofErr w:type="spellStart"/>
      <w:r>
        <w:rPr>
          <w:lang w:val="fr-FR" w:eastAsia="fr-FR"/>
        </w:rPr>
        <w:t>MPa</w:t>
      </w:r>
      <w:proofErr w:type="spellEnd"/>
      <w:r>
        <w:rPr>
          <w:lang w:val="fr-FR" w:eastAsia="fr-FR"/>
        </w:rPr>
        <w:t>) et reste assez léger (2710 kg.m</w:t>
      </w:r>
      <w:r w:rsidRPr="00AC5C7C">
        <w:rPr>
          <w:vertAlign w:val="superscript"/>
          <w:lang w:val="fr-FR" w:eastAsia="fr-FR"/>
        </w:rPr>
        <w:t>−3</w:t>
      </w:r>
      <w:r>
        <w:rPr>
          <w:lang w:val="fr-FR" w:eastAsia="fr-FR"/>
        </w:rPr>
        <w:t xml:space="preserve">). La première condition </w:t>
      </w:r>
      <w:r w:rsidRPr="00AC5C7C">
        <w:rPr>
          <w:lang w:val="fr-FR" w:eastAsia="fr-FR"/>
        </w:rPr>
        <w:t>est nécessaire pour résister à la poussée, et la deuxième s’</w:t>
      </w:r>
      <w:r>
        <w:rPr>
          <w:lang w:val="fr-FR" w:eastAsia="fr-FR"/>
        </w:rPr>
        <w:t>explique par l’aspect massif de l</w:t>
      </w:r>
      <w:r w:rsidRPr="00AC5C7C">
        <w:rPr>
          <w:lang w:val="fr-FR" w:eastAsia="fr-FR"/>
        </w:rPr>
        <w:t xml:space="preserve">a pièce comme on peut </w:t>
      </w:r>
      <w:r>
        <w:rPr>
          <w:lang w:val="fr-FR" w:eastAsia="fr-FR"/>
        </w:rPr>
        <w:t>le voir sur son plan</w:t>
      </w:r>
      <w:r w:rsidRPr="00AC5C7C">
        <w:rPr>
          <w:lang w:val="fr-FR" w:eastAsia="fr-FR"/>
        </w:rPr>
        <w:t>.</w:t>
      </w:r>
      <w:r w:rsidRPr="00AC5C7C">
        <w:rPr>
          <w:lang w:val="fr-FR"/>
        </w:rPr>
        <w:t xml:space="preserve"> </w:t>
      </w:r>
      <w:r>
        <w:rPr>
          <w:lang w:val="fr-FR" w:eastAsia="fr-FR"/>
        </w:rPr>
        <w:t>Le</w:t>
      </w:r>
      <w:r w:rsidRPr="00AC5C7C">
        <w:rPr>
          <w:lang w:val="fr-FR" w:eastAsia="fr-FR"/>
        </w:rPr>
        <w:t xml:space="preserve"> deuxième plan de poussée n'a pas une épaisseur identique, ce qui permet la fixation au corps de la fusée. Pour ce qui est de la résistance de la pièce, pour une poussée de 2000 N répartie sur les deux plans de poussée, une étude de résistance des matériaux donne une</w:t>
      </w:r>
      <w:r>
        <w:rPr>
          <w:lang w:val="fr-FR" w:eastAsia="fr-FR"/>
        </w:rPr>
        <w:t xml:space="preserve"> contrainte maximum de 33 </w:t>
      </w:r>
      <w:proofErr w:type="spellStart"/>
      <w:r>
        <w:rPr>
          <w:lang w:val="fr-FR" w:eastAsia="fr-FR"/>
        </w:rPr>
        <w:t>MPa</w:t>
      </w:r>
      <w:proofErr w:type="spellEnd"/>
      <w:r>
        <w:rPr>
          <w:lang w:val="fr-FR" w:eastAsia="fr-FR"/>
        </w:rPr>
        <w:t xml:space="preserve"> (&lt;&lt; 264 </w:t>
      </w:r>
      <w:proofErr w:type="spellStart"/>
      <w:r>
        <w:rPr>
          <w:lang w:val="fr-FR" w:eastAsia="fr-FR"/>
        </w:rPr>
        <w:t>MPa</w:t>
      </w:r>
      <w:proofErr w:type="spellEnd"/>
      <w:r w:rsidRPr="00AC5C7C">
        <w:rPr>
          <w:lang w:val="fr-FR" w:eastAsia="fr-FR"/>
        </w:rPr>
        <w:t>) et un déplacement maximum de 0.01 mm ce qui est bien inférieur aux dimensions de la pièce.</w:t>
      </w:r>
    </w:p>
    <w:p w:rsidR="00734EAC" w:rsidRDefault="00734EAC" w:rsidP="00AC5C7C">
      <w:pPr>
        <w:jc w:val="both"/>
        <w:rPr>
          <w:lang w:val="fr-FR" w:eastAsia="fr-FR"/>
        </w:rPr>
      </w:pPr>
      <w:r>
        <w:rPr>
          <w:noProof/>
          <w:lang w:val="fr-FR" w:eastAsia="fr-FR"/>
        </w:rPr>
        <w:drawing>
          <wp:inline distT="0" distB="0" distL="0" distR="0">
            <wp:extent cx="2324100" cy="3042458"/>
            <wp:effectExtent l="0" t="0" r="0" b="5715"/>
            <wp:docPr id="9" name="Image 9" descr="C:\Users\TIPHAINE\Downloads\pouss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IPHAINE\Downloads\pousse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4100" cy="3042458"/>
                    </a:xfrm>
                    <a:prstGeom prst="rect">
                      <a:avLst/>
                    </a:prstGeom>
                    <a:noFill/>
                    <a:ln>
                      <a:noFill/>
                    </a:ln>
                  </pic:spPr>
                </pic:pic>
              </a:graphicData>
            </a:graphic>
          </wp:inline>
        </w:drawing>
      </w:r>
    </w:p>
    <w:p w:rsidR="00AC5C7C" w:rsidRDefault="00AC5C7C" w:rsidP="00AC5C7C">
      <w:pPr>
        <w:pStyle w:val="Titre4"/>
        <w:ind w:left="708"/>
        <w:rPr>
          <w:lang w:val="fr-FR" w:eastAsia="fr-FR"/>
        </w:rPr>
      </w:pPr>
      <w:r>
        <w:rPr>
          <w:lang w:val="fr-FR" w:eastAsia="fr-FR"/>
        </w:rPr>
        <w:t xml:space="preserve">Bague de centrage : </w:t>
      </w:r>
    </w:p>
    <w:p w:rsidR="00AC5C7C" w:rsidRDefault="00AC5C7C" w:rsidP="00AC5C7C">
      <w:pPr>
        <w:rPr>
          <w:lang w:val="fr-FR" w:eastAsia="fr-FR"/>
        </w:rPr>
      </w:pPr>
      <w:r w:rsidRPr="00AC5C7C">
        <w:rPr>
          <w:lang w:val="fr-FR" w:eastAsia="fr-FR"/>
        </w:rPr>
        <w:t>Les bagues de centrage sont donc réalisées en contre-plaqué 10 mm, pour avoir des pièces légères et résistantes mécaniquement. La résistance à l’élévation de température du contre-plaqué (qui ne sera cependant pas très élevée) est suffisante pour résister à</w:t>
      </w:r>
      <w:r>
        <w:rPr>
          <w:lang w:val="fr-FR" w:eastAsia="fr-FR"/>
        </w:rPr>
        <w:t xml:space="preserve"> la température du propulseur.</w:t>
      </w:r>
    </w:p>
    <w:p w:rsidR="00AC5C7C" w:rsidRDefault="00AC5C7C" w:rsidP="00AC5C7C">
      <w:pPr>
        <w:jc w:val="both"/>
        <w:rPr>
          <w:lang w:val="fr-FR" w:eastAsia="fr-FR"/>
        </w:rPr>
      </w:pPr>
      <w:r>
        <w:rPr>
          <w:lang w:val="fr-FR" w:eastAsia="fr-FR"/>
        </w:rPr>
        <w:t xml:space="preserve">Les bagues présentent </w:t>
      </w:r>
      <w:r w:rsidRPr="00AC5C7C">
        <w:rPr>
          <w:lang w:val="fr-FR" w:eastAsia="fr-FR"/>
        </w:rPr>
        <w:t>12 en</w:t>
      </w:r>
      <w:r>
        <w:rPr>
          <w:lang w:val="fr-FR" w:eastAsia="fr-FR"/>
        </w:rPr>
        <w:t xml:space="preserve"> </w:t>
      </w:r>
      <w:r w:rsidRPr="00AC5C7C">
        <w:rPr>
          <w:lang w:val="fr-FR" w:eastAsia="fr-FR"/>
        </w:rPr>
        <w:t>coches destinées à recevoir les é</w:t>
      </w:r>
      <w:r>
        <w:rPr>
          <w:lang w:val="fr-FR" w:eastAsia="fr-FR"/>
        </w:rPr>
        <w:t>crous (figure ci-dessous</w:t>
      </w:r>
      <w:r w:rsidRPr="00AC5C7C">
        <w:rPr>
          <w:lang w:val="fr-FR" w:eastAsia="fr-FR"/>
        </w:rPr>
        <w:t>), et à les maintenir en place lors de leur insertion dans la fusée, permettant la fixation des vis depuis l’extérieur du tube en carbone. En effet, étant donnée l’impossibilité d’accéder aux écrous lors du montage à l’intérieur du corps de la fusée, ces encoches sont le seul moyen démontable de bloquer la rotation des écrous sur eux-mêmes lors du vissage</w:t>
      </w:r>
      <w:r w:rsidR="00734EAC">
        <w:rPr>
          <w:lang w:val="fr-FR" w:eastAsia="fr-FR"/>
        </w:rPr>
        <w:t> ;</w:t>
      </w:r>
    </w:p>
    <w:p w:rsidR="00734EAC" w:rsidRDefault="00734EAC" w:rsidP="00AC5C7C">
      <w:pPr>
        <w:jc w:val="both"/>
        <w:rPr>
          <w:lang w:val="fr-FR" w:eastAsia="fr-FR"/>
        </w:rPr>
      </w:pPr>
      <w:r>
        <w:rPr>
          <w:noProof/>
          <w:lang w:val="fr-FR" w:eastAsia="fr-FR"/>
        </w:rPr>
        <w:lastRenderedPageBreak/>
        <w:drawing>
          <wp:inline distT="0" distB="0" distL="0" distR="0">
            <wp:extent cx="1995000" cy="2714625"/>
            <wp:effectExtent l="0" t="0" r="5715" b="0"/>
            <wp:docPr id="10" name="Image 10" descr="C:\Users\TIPHAINE\Downloads\centrage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IPHAINE\Downloads\centrage_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5000" cy="2714625"/>
                    </a:xfrm>
                    <a:prstGeom prst="rect">
                      <a:avLst/>
                    </a:prstGeom>
                    <a:noFill/>
                    <a:ln>
                      <a:noFill/>
                    </a:ln>
                  </pic:spPr>
                </pic:pic>
              </a:graphicData>
            </a:graphic>
          </wp:inline>
        </w:drawing>
      </w:r>
    </w:p>
    <w:p w:rsidR="00AC5C7C" w:rsidRPr="00AC5C7C" w:rsidRDefault="00AC5C7C" w:rsidP="00AC5C7C">
      <w:pPr>
        <w:pStyle w:val="Titre4"/>
        <w:ind w:left="708"/>
        <w:rPr>
          <w:lang w:val="fr-FR" w:eastAsia="fr-FR"/>
        </w:rPr>
      </w:pPr>
      <w:r>
        <w:rPr>
          <w:lang w:val="fr-FR" w:eastAsia="fr-FR"/>
        </w:rPr>
        <w:t>Bague culot :</w:t>
      </w:r>
    </w:p>
    <w:p w:rsidR="00AC5C7C" w:rsidRDefault="00AC5C7C" w:rsidP="00AC5C7C">
      <w:pPr>
        <w:jc w:val="both"/>
        <w:rPr>
          <w:lang w:val="fr-FR" w:eastAsia="fr-FR"/>
        </w:rPr>
      </w:pPr>
      <w:r w:rsidRPr="00AC5C7C">
        <w:rPr>
          <w:lang w:val="fr-FR" w:eastAsia="fr-FR"/>
        </w:rPr>
        <w:t xml:space="preserve">Nous avons gardé la même conception que l'année dernière en adaptant le diamètre intérieur à celui de notre propulseur. Nous avons également changé les languettes de support par celles présentes sur la </w:t>
      </w:r>
      <w:r>
        <w:rPr>
          <w:lang w:val="fr-FR" w:eastAsia="fr-FR"/>
        </w:rPr>
        <w:t>figure en dessous</w:t>
      </w:r>
      <w:r w:rsidRPr="00AC5C7C">
        <w:rPr>
          <w:lang w:val="fr-FR" w:eastAsia="fr-FR"/>
        </w:rPr>
        <w:t xml:space="preserve"> afin d'avoir une plus grande zone de contact avec le bas du propulseur</w:t>
      </w:r>
      <w:r>
        <w:rPr>
          <w:lang w:val="fr-FR" w:eastAsia="fr-FR"/>
        </w:rPr>
        <w:t>.</w:t>
      </w:r>
    </w:p>
    <w:p w:rsidR="00734EAC" w:rsidRPr="00AC5C7C" w:rsidRDefault="00734EAC" w:rsidP="00AC5C7C">
      <w:pPr>
        <w:jc w:val="both"/>
        <w:rPr>
          <w:lang w:val="fr-FR" w:eastAsia="fr-FR"/>
        </w:rPr>
      </w:pPr>
      <w:r>
        <w:rPr>
          <w:noProof/>
          <w:lang w:val="fr-FR" w:eastAsia="fr-FR"/>
        </w:rPr>
        <w:drawing>
          <wp:inline distT="0" distB="0" distL="0" distR="0" wp14:anchorId="00A6345B" wp14:editId="604AE094">
            <wp:extent cx="4267200" cy="2028825"/>
            <wp:effectExtent l="0" t="0" r="0" b="952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267200" cy="2028825"/>
                    </a:xfrm>
                    <a:prstGeom prst="rect">
                      <a:avLst/>
                    </a:prstGeom>
                  </pic:spPr>
                </pic:pic>
              </a:graphicData>
            </a:graphic>
          </wp:inline>
        </w:drawing>
      </w:r>
    </w:p>
    <w:p w:rsidR="00CC5380" w:rsidRPr="00AC5C7C" w:rsidRDefault="00AC5C7C" w:rsidP="00AC5C7C">
      <w:pPr>
        <w:pStyle w:val="Titre4"/>
        <w:ind w:left="708"/>
        <w:rPr>
          <w:rFonts w:eastAsia="Times New Roman"/>
          <w:lang w:val="fr-FR" w:eastAsia="fr-FR"/>
        </w:rPr>
      </w:pPr>
      <w:r>
        <w:rPr>
          <w:rFonts w:eastAsia="Times New Roman"/>
          <w:lang w:val="fr-FR" w:eastAsia="fr-FR"/>
        </w:rPr>
        <w:t xml:space="preserve">Parachute : </w:t>
      </w:r>
    </w:p>
    <w:p w:rsidR="00CC5380" w:rsidRDefault="00AC5C7C" w:rsidP="00CC5380">
      <w:pPr>
        <w:jc w:val="both"/>
        <w:rPr>
          <w:lang w:val="fr-FR"/>
        </w:rPr>
      </w:pPr>
      <w:r>
        <w:rPr>
          <w:lang w:val="fr-FR"/>
        </w:rPr>
        <w:t>Le parachute est rond et de surface 1.16 m</w:t>
      </w:r>
      <w:r w:rsidRPr="00AC5C7C">
        <w:rPr>
          <w:vertAlign w:val="superscript"/>
          <w:lang w:val="fr-FR"/>
        </w:rPr>
        <w:t>2</w:t>
      </w:r>
    </w:p>
    <w:p w:rsidR="00CC5380" w:rsidRDefault="00F12662" w:rsidP="00F12662">
      <w:pPr>
        <w:pStyle w:val="Titre1"/>
        <w:rPr>
          <w:lang w:val="fr-FR"/>
        </w:rPr>
      </w:pPr>
      <w:r>
        <w:rPr>
          <w:lang w:val="fr-FR"/>
        </w:rPr>
        <w:t>Description électronique et informatique :</w:t>
      </w:r>
    </w:p>
    <w:p w:rsidR="00F12662" w:rsidRDefault="00F12662" w:rsidP="00F12662">
      <w:pPr>
        <w:rPr>
          <w:lang w:val="fr-FR"/>
        </w:rPr>
      </w:pPr>
    </w:p>
    <w:p w:rsidR="00F12662" w:rsidRDefault="00F12662" w:rsidP="00F12662">
      <w:pPr>
        <w:jc w:val="both"/>
        <w:rPr>
          <w:lang w:val="fr-FR"/>
        </w:rPr>
      </w:pPr>
      <w:r w:rsidRPr="00F12662">
        <w:rPr>
          <w:lang w:val="fr-FR"/>
        </w:rPr>
        <w:t>La partie électronique de la fusée est composée de quatre cartes, présentées plus en détails dans la suite. La carte alimentation est à la base de l'empilement de cartes, elle est rel</w:t>
      </w:r>
      <w:r>
        <w:rPr>
          <w:lang w:val="fr-FR"/>
        </w:rPr>
        <w:t>iée à la carte séquenceur, elle-</w:t>
      </w:r>
      <w:r w:rsidRPr="00F12662">
        <w:rPr>
          <w:lang w:val="fr-FR"/>
        </w:rPr>
        <w:t xml:space="preserve">même reliée à la chaîne d'acquisition, constituée de la carte capteur, reliée à la carte fille. </w:t>
      </w:r>
      <w:r>
        <w:rPr>
          <w:lang w:val="fr-FR"/>
        </w:rPr>
        <w:t xml:space="preserve">Elles sont reliées en se branchant les unes sur les autres. </w:t>
      </w:r>
      <w:r w:rsidRPr="00F12662">
        <w:rPr>
          <w:lang w:val="fr-FR"/>
        </w:rPr>
        <w:t>L'architecture globale de la partie électronique est présentée sur la figure</w:t>
      </w:r>
      <w:r w:rsidR="00734EAC">
        <w:rPr>
          <w:lang w:val="fr-FR"/>
        </w:rPr>
        <w:t xml:space="preserve"> suivante </w:t>
      </w:r>
      <w:r>
        <w:rPr>
          <w:lang w:val="fr-FR"/>
        </w:rPr>
        <w:t>:</w:t>
      </w:r>
    </w:p>
    <w:p w:rsidR="00F12662" w:rsidRDefault="00734EAC" w:rsidP="00F12662">
      <w:pPr>
        <w:jc w:val="both"/>
        <w:rPr>
          <w:lang w:val="fr-FR"/>
        </w:rPr>
      </w:pPr>
      <w:r>
        <w:rPr>
          <w:noProof/>
          <w:lang w:val="fr-FR" w:eastAsia="fr-FR"/>
        </w:rPr>
        <w:lastRenderedPageBreak/>
        <w:drawing>
          <wp:inline distT="0" distB="0" distL="0" distR="0" wp14:anchorId="59F23997" wp14:editId="3844B07D">
            <wp:extent cx="3981450" cy="3000375"/>
            <wp:effectExtent l="0" t="0" r="0" b="952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981450" cy="3000375"/>
                    </a:xfrm>
                    <a:prstGeom prst="rect">
                      <a:avLst/>
                    </a:prstGeom>
                  </pic:spPr>
                </pic:pic>
              </a:graphicData>
            </a:graphic>
          </wp:inline>
        </w:drawing>
      </w:r>
    </w:p>
    <w:p w:rsidR="00F12662" w:rsidRPr="00F12662" w:rsidRDefault="00F12662" w:rsidP="00F12662">
      <w:pPr>
        <w:pStyle w:val="Titre4"/>
        <w:ind w:left="708"/>
        <w:rPr>
          <w:lang w:val="fr-FR"/>
        </w:rPr>
      </w:pPr>
      <w:r>
        <w:rPr>
          <w:lang w:val="fr-FR"/>
        </w:rPr>
        <w:t>La minuterie :</w:t>
      </w:r>
    </w:p>
    <w:p w:rsidR="00F12662" w:rsidRDefault="00F12662" w:rsidP="00F12662">
      <w:pPr>
        <w:jc w:val="both"/>
        <w:rPr>
          <w:lang w:val="fr-FR"/>
        </w:rPr>
      </w:pPr>
      <w:r w:rsidRPr="00F12662">
        <w:rPr>
          <w:lang w:val="fr-FR"/>
        </w:rPr>
        <w:t>La</w:t>
      </w:r>
      <w:r>
        <w:rPr>
          <w:lang w:val="fr-FR"/>
        </w:rPr>
        <w:t xml:space="preserve"> minuterie est  gérée par une  carte séquenceur. C’est </w:t>
      </w:r>
      <w:r w:rsidRPr="00F12662">
        <w:rPr>
          <w:lang w:val="fr-FR"/>
        </w:rPr>
        <w:t xml:space="preserve"> une carte standard du CLC</w:t>
      </w:r>
      <w:r>
        <w:rPr>
          <w:lang w:val="fr-FR"/>
        </w:rPr>
        <w:t xml:space="preserve"> (Centrale Lyon cosmos)</w:t>
      </w:r>
      <w:r w:rsidRPr="00F12662">
        <w:rPr>
          <w:lang w:val="fr-FR"/>
        </w:rPr>
        <w:t>. Elle est alimentée en étant branchée sur la carte d'alimentation</w:t>
      </w:r>
      <w:r>
        <w:rPr>
          <w:lang w:val="fr-FR"/>
        </w:rPr>
        <w:t xml:space="preserve">. </w:t>
      </w:r>
      <w:r w:rsidRPr="00F12662">
        <w:rPr>
          <w:lang w:val="fr-FR"/>
        </w:rPr>
        <w:t xml:space="preserve">Cette carte contrôle la libération d'un parachute permettant la récupération de la fusée après son vol. Pour cela la carte est liée à une prise jack connectée au sol. Un code en C est implémenté sur la carte grâce à un </w:t>
      </w:r>
      <w:proofErr w:type="spellStart"/>
      <w:r w:rsidRPr="00F12662">
        <w:rPr>
          <w:lang w:val="fr-FR"/>
        </w:rPr>
        <w:t>micro-contrôleur</w:t>
      </w:r>
      <w:proofErr w:type="spellEnd"/>
      <w:r w:rsidRPr="00F12662">
        <w:rPr>
          <w:lang w:val="fr-FR"/>
        </w:rPr>
        <w:t xml:space="preserve"> PIC, il permet de déclencher un minuteur après le décollage, et donc après que la prise jack soit débranchée. A la fin de ce minuteur, qui correspond à l'apogée de la fusée, le servomoteur est ouvert et libère le parachute.</w:t>
      </w:r>
    </w:p>
    <w:p w:rsidR="00F12662" w:rsidRDefault="00F12662" w:rsidP="00F12662">
      <w:pPr>
        <w:pStyle w:val="Titre4"/>
        <w:ind w:left="708"/>
        <w:rPr>
          <w:lang w:val="fr-FR"/>
        </w:rPr>
      </w:pPr>
      <w:r>
        <w:rPr>
          <w:lang w:val="fr-FR"/>
        </w:rPr>
        <w:t xml:space="preserve">Alimentation : </w:t>
      </w:r>
    </w:p>
    <w:p w:rsidR="00F12662" w:rsidRDefault="00F12662" w:rsidP="00F12662">
      <w:pPr>
        <w:jc w:val="both"/>
        <w:rPr>
          <w:lang w:val="fr-FR"/>
        </w:rPr>
      </w:pPr>
      <w:r>
        <w:rPr>
          <w:lang w:val="fr-FR"/>
        </w:rPr>
        <w:t xml:space="preserve"> </w:t>
      </w:r>
      <w:r w:rsidRPr="00F12662">
        <w:rPr>
          <w:lang w:val="fr-FR"/>
        </w:rPr>
        <w:t xml:space="preserve">La carte d’alimentation est reliée à la carte séquenceur </w:t>
      </w:r>
      <w:r>
        <w:rPr>
          <w:lang w:val="fr-FR"/>
        </w:rPr>
        <w:t xml:space="preserve">et à la chaîne d’acquisition et </w:t>
      </w:r>
      <w:r w:rsidRPr="00F12662">
        <w:rPr>
          <w:lang w:val="fr-FR"/>
        </w:rPr>
        <w:t>permet d’alimenter les composants avec les tensions 3.3V, 5V, 10V et -/+ 12V</w:t>
      </w:r>
      <w:r>
        <w:rPr>
          <w:lang w:val="fr-FR"/>
        </w:rPr>
        <w:t>. Elle est-même alimentée par une batterie. C’est également une carte standard du CLC</w:t>
      </w:r>
    </w:p>
    <w:p w:rsidR="00F12662" w:rsidRDefault="00F12662" w:rsidP="00F12662">
      <w:pPr>
        <w:pStyle w:val="Titre1"/>
        <w:rPr>
          <w:lang w:val="fr-FR"/>
        </w:rPr>
      </w:pPr>
      <w:r>
        <w:rPr>
          <w:lang w:val="fr-FR"/>
        </w:rPr>
        <w:t>Expérience</w:t>
      </w:r>
    </w:p>
    <w:p w:rsidR="003C0614" w:rsidRPr="003C0614" w:rsidRDefault="003C0614" w:rsidP="003C0614">
      <w:pPr>
        <w:rPr>
          <w:lang w:val="fr-FR"/>
        </w:rPr>
      </w:pPr>
    </w:p>
    <w:p w:rsidR="00F12662" w:rsidRDefault="00F12662" w:rsidP="003C0614">
      <w:pPr>
        <w:jc w:val="both"/>
        <w:rPr>
          <w:lang w:val="fr-FR"/>
        </w:rPr>
      </w:pPr>
      <w:r w:rsidRPr="00F12662">
        <w:rPr>
          <w:lang w:val="fr-FR"/>
        </w:rPr>
        <w:t xml:space="preserve">La finalité du vol de la fusée est d'embarquer une expérience et d'acquérir des données en vol. Cette expérience a été proposée par M. Salze, chercheur au Laboratoire de Mécanique des Fluides et d'Acoustique. Appelée </w:t>
      </w:r>
      <w:proofErr w:type="spellStart"/>
      <w:r w:rsidRPr="00F12662">
        <w:rPr>
          <w:lang w:val="fr-FR"/>
        </w:rPr>
        <w:t>Boundary</w:t>
      </w:r>
      <w:proofErr w:type="spellEnd"/>
      <w:r w:rsidRPr="00F12662">
        <w:rPr>
          <w:lang w:val="fr-FR"/>
        </w:rPr>
        <w:t xml:space="preserve"> Layer </w:t>
      </w:r>
      <w:proofErr w:type="spellStart"/>
      <w:r w:rsidRPr="00F12662">
        <w:rPr>
          <w:lang w:val="fr-FR"/>
        </w:rPr>
        <w:t>Experiment</w:t>
      </w:r>
      <w:proofErr w:type="spellEnd"/>
      <w:r w:rsidRPr="00F12662">
        <w:rPr>
          <w:lang w:val="fr-FR"/>
        </w:rPr>
        <w:t xml:space="preserve"> (BLE), elle consiste à mesurer les fluctuations de pression sur la coiffe de la fusée. Initialement, cette étude devait être conduite en régime transsonique et supersonique. Cependant, étant donné que le CNES a diminué la puissance du propulseur fourni, l'étude se fera finalement en régime subsonique</w:t>
      </w:r>
      <w:r w:rsidR="003C0614">
        <w:rPr>
          <w:lang w:val="fr-FR"/>
        </w:rPr>
        <w:t>.</w:t>
      </w:r>
    </w:p>
    <w:p w:rsidR="003C0614" w:rsidRDefault="003C0614" w:rsidP="003C0614">
      <w:pPr>
        <w:jc w:val="both"/>
        <w:rPr>
          <w:lang w:val="fr-FR"/>
        </w:rPr>
      </w:pPr>
    </w:p>
    <w:p w:rsidR="003C0614" w:rsidRDefault="003C0614" w:rsidP="003C0614">
      <w:pPr>
        <w:pStyle w:val="Titre4"/>
        <w:ind w:left="708"/>
        <w:rPr>
          <w:lang w:val="fr-FR"/>
        </w:rPr>
      </w:pPr>
      <w:r>
        <w:rPr>
          <w:lang w:val="fr-FR"/>
        </w:rPr>
        <w:t>Chaîne d’acquisition :</w:t>
      </w:r>
    </w:p>
    <w:p w:rsidR="003C0614" w:rsidRDefault="003C0614" w:rsidP="003C0614">
      <w:pPr>
        <w:jc w:val="both"/>
        <w:rPr>
          <w:lang w:val="fr-FR"/>
        </w:rPr>
      </w:pPr>
    </w:p>
    <w:p w:rsidR="003C0614" w:rsidRDefault="003C0614" w:rsidP="003C0614">
      <w:pPr>
        <w:jc w:val="both"/>
        <w:rPr>
          <w:lang w:val="fr-FR"/>
        </w:rPr>
      </w:pPr>
      <w:r w:rsidRPr="003C0614">
        <w:rPr>
          <w:lang w:val="fr-FR"/>
        </w:rPr>
        <w:t xml:space="preserve">Il est nécessaire de mettre en place une chaîne d'acquisition pour obtenir des mesures exploitables. Lors des précédents projets, la chaîne d'acquisition comportait une carte </w:t>
      </w:r>
      <w:proofErr w:type="spellStart"/>
      <w:r w:rsidRPr="003C0614">
        <w:rPr>
          <w:lang w:val="fr-FR"/>
        </w:rPr>
        <w:t>Arduino</w:t>
      </w:r>
      <w:proofErr w:type="spellEnd"/>
      <w:r w:rsidRPr="003C0614">
        <w:rPr>
          <w:lang w:val="fr-FR"/>
        </w:rPr>
        <w:t xml:space="preserve">. Suite à de </w:t>
      </w:r>
      <w:r w:rsidRPr="003C0614">
        <w:rPr>
          <w:lang w:val="fr-FR"/>
        </w:rPr>
        <w:lastRenderedPageBreak/>
        <w:t>nombreux problèmes l'an dernier, il a été décidé de reprendre la conception de cette chaîne. Sa structure générale est présenté</w:t>
      </w:r>
      <w:r>
        <w:rPr>
          <w:lang w:val="fr-FR"/>
        </w:rPr>
        <w:t>e sur la figure ci-dessous.</w:t>
      </w:r>
    </w:p>
    <w:p w:rsidR="00734EAC" w:rsidRPr="003C0614" w:rsidRDefault="00734EAC" w:rsidP="003C0614">
      <w:pPr>
        <w:jc w:val="both"/>
        <w:rPr>
          <w:lang w:val="fr-FR"/>
        </w:rPr>
      </w:pPr>
      <w:r>
        <w:rPr>
          <w:noProof/>
          <w:lang w:val="fr-FR" w:eastAsia="fr-FR"/>
        </w:rPr>
        <w:drawing>
          <wp:inline distT="0" distB="0" distL="0" distR="0">
            <wp:extent cx="5760720" cy="1595128"/>
            <wp:effectExtent l="0" t="0" r="0" b="5080"/>
            <wp:docPr id="13" name="Image 13" descr="C:\Users\TIPHAINE\Downloads\Chaine_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IPHAINE\Downloads\Chaine_v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1595128"/>
                    </a:xfrm>
                    <a:prstGeom prst="rect">
                      <a:avLst/>
                    </a:prstGeom>
                    <a:noFill/>
                    <a:ln>
                      <a:noFill/>
                    </a:ln>
                  </pic:spPr>
                </pic:pic>
              </a:graphicData>
            </a:graphic>
          </wp:inline>
        </w:drawing>
      </w:r>
    </w:p>
    <w:p w:rsidR="003C0614" w:rsidRDefault="003C0614" w:rsidP="003C0614">
      <w:pPr>
        <w:jc w:val="both"/>
        <w:rPr>
          <w:lang w:val="fr-FR"/>
        </w:rPr>
      </w:pPr>
      <w:r w:rsidRPr="003C0614">
        <w:rPr>
          <w:lang w:val="fr-FR"/>
        </w:rPr>
        <w:t xml:space="preserve">En premier lieu, le micro </w:t>
      </w:r>
      <w:proofErr w:type="spellStart"/>
      <w:r w:rsidRPr="003C0614">
        <w:rPr>
          <w:lang w:val="fr-FR"/>
        </w:rPr>
        <w:t>Kulite</w:t>
      </w:r>
      <w:proofErr w:type="spellEnd"/>
      <w:r w:rsidRPr="003C0614">
        <w:rPr>
          <w:lang w:val="fr-FR"/>
        </w:rPr>
        <w:t xml:space="preserve"> est un capteur mesurant les fluctuations de pression au niveau de la coiffe de la fusée. Le signal reçu étant assez faible, il est nécessaire d'utiliser un amplificateur. Cet amplificateur est choisi de gain 100 et d'offset 1,6 V pour obtenir en sortie un signal centré sur 1,6 V et occupant presque entièrement la bande [0 V, 3,3 V] qui est la gamme de tension d'entrée que peut recevoir le filtre. Le signal amplifié est ensuite transmis à un filtre passe-bas qui filtre le signal à une fréquence de 20 kHz. Une conversion analogique est alors effectuée par un microcontrôleur à une fréquence d'échantillonnage de 130 kHz (fréquence maximale permise pour transférer convenablement les données) puis les données sont stockées dans une carte SD</w:t>
      </w:r>
      <w:r w:rsidR="00CE5BD5">
        <w:rPr>
          <w:lang w:val="fr-FR"/>
        </w:rPr>
        <w:t>.</w:t>
      </w:r>
    </w:p>
    <w:p w:rsidR="00CE5BD5" w:rsidRDefault="00A215D4" w:rsidP="003C0614">
      <w:pPr>
        <w:jc w:val="both"/>
        <w:rPr>
          <w:lang w:val="fr-FR"/>
        </w:rPr>
      </w:pPr>
      <w:r>
        <w:rPr>
          <w:lang w:val="fr-FR"/>
        </w:rPr>
        <w:t xml:space="preserve">L’étalonnage n’a pas été effectué. </w:t>
      </w:r>
    </w:p>
    <w:p w:rsidR="003C0614" w:rsidRDefault="003C0614" w:rsidP="003C0614">
      <w:pPr>
        <w:pStyle w:val="Titre1"/>
        <w:rPr>
          <w:lang w:val="fr-FR"/>
        </w:rPr>
      </w:pPr>
      <w:r>
        <w:rPr>
          <w:lang w:val="fr-FR"/>
        </w:rPr>
        <w:t>Conclusion</w:t>
      </w:r>
    </w:p>
    <w:p w:rsidR="003C0614" w:rsidRDefault="00CE5BD5" w:rsidP="00CE5BD5">
      <w:pPr>
        <w:jc w:val="both"/>
        <w:rPr>
          <w:lang w:val="fr-FR"/>
        </w:rPr>
      </w:pPr>
      <w:r>
        <w:rPr>
          <w:lang w:val="fr-FR"/>
        </w:rPr>
        <w:t>L</w:t>
      </w:r>
      <w:r w:rsidR="003C0614" w:rsidRPr="003C0614">
        <w:rPr>
          <w:lang w:val="fr-FR"/>
        </w:rPr>
        <w:t xml:space="preserve">'équipe projet a travaillé tout au long de l'année à améliorer la partie mécanique du projet de l'année précédente et a refait toute la partie électronique, que ce soit juste pour contrer le vieillissement des composants, ou pour revoir entièrement la prise des données en vol pour le BLE, grâce à une nouvelle chaîne d'acquisition contenant un microcontrôleur. Une modification du projet initial a </w:t>
      </w:r>
      <w:r w:rsidRPr="003C0614">
        <w:rPr>
          <w:lang w:val="fr-FR"/>
        </w:rPr>
        <w:t>dû</w:t>
      </w:r>
      <w:r w:rsidR="003C0614" w:rsidRPr="003C0614">
        <w:rPr>
          <w:lang w:val="fr-FR"/>
        </w:rPr>
        <w:t xml:space="preserve"> être réalisée pour assurer ce lancement : le passage en régime subsonique imposé par Planète-Sciences.</w:t>
      </w:r>
      <w:r>
        <w:rPr>
          <w:lang w:val="fr-FR"/>
        </w:rPr>
        <w:t xml:space="preserve"> Néanmoins, la  chaîne d’acquisition n’était pas fonctionnelle et malheureusement notre emploi du temps et nos positions géographique nous ont obligés à abandonner le projet.</w:t>
      </w:r>
    </w:p>
    <w:p w:rsidR="00CE5BD5" w:rsidRPr="003C0614" w:rsidRDefault="00CE5BD5" w:rsidP="00CE5BD5">
      <w:pPr>
        <w:jc w:val="both"/>
        <w:rPr>
          <w:lang w:val="fr-FR"/>
        </w:rPr>
      </w:pPr>
      <w:r>
        <w:rPr>
          <w:lang w:val="fr-FR"/>
        </w:rPr>
        <w:t>Ce que nous avons retenu de ce projet, c’est la difficulté de respecter les différentes normes du cahier des charges et une réalité un peu dure. Sur le papier tout semble bien se passé et peu de problèmes sont envisagés. Cependant, beaucoup d’obstacles et de retournement de situation et difficultés non prévues ont été rencontré. La récupération des données d’entrée et la planification est primordiale pour mener à bien un projet, surtout un projet demandant de la rigueur comme la conception d’une mini-fusée expérimentale. Ce fut une belle expérience de vie qui nous a fait grandir et qui pour certains a attisé l’envie de travailler plus tard dans le domaine du spatial.</w:t>
      </w:r>
    </w:p>
    <w:sectPr w:rsidR="00CE5BD5" w:rsidRPr="003C06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9485D"/>
    <w:multiLevelType w:val="hybridMultilevel"/>
    <w:tmpl w:val="F148F224"/>
    <w:lvl w:ilvl="0" w:tplc="6E32FA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C191DE5"/>
    <w:multiLevelType w:val="hybridMultilevel"/>
    <w:tmpl w:val="1E4EF5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1536689"/>
    <w:multiLevelType w:val="hybridMultilevel"/>
    <w:tmpl w:val="DCC2BA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64CC3366"/>
    <w:multiLevelType w:val="hybridMultilevel"/>
    <w:tmpl w:val="26FA99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1470045"/>
    <w:multiLevelType w:val="hybridMultilevel"/>
    <w:tmpl w:val="CD46A2F2"/>
    <w:lvl w:ilvl="0" w:tplc="FAB6DC52">
      <w:start w:val="2"/>
      <w:numFmt w:val="bullet"/>
      <w:lvlText w:val=""/>
      <w:lvlJc w:val="left"/>
      <w:pPr>
        <w:ind w:left="1770" w:hanging="360"/>
      </w:pPr>
      <w:rPr>
        <w:rFonts w:ascii="Wingdings" w:eastAsiaTheme="minorHAnsi" w:hAnsi="Wingdings" w:cstheme="minorBidi" w:hint="default"/>
      </w:rPr>
    </w:lvl>
    <w:lvl w:ilvl="1" w:tplc="08090003" w:tentative="1">
      <w:start w:val="1"/>
      <w:numFmt w:val="bullet"/>
      <w:lvlText w:val="o"/>
      <w:lvlJc w:val="left"/>
      <w:pPr>
        <w:ind w:left="2490" w:hanging="360"/>
      </w:pPr>
      <w:rPr>
        <w:rFonts w:ascii="Courier New" w:hAnsi="Courier New" w:cs="Courier New" w:hint="default"/>
      </w:rPr>
    </w:lvl>
    <w:lvl w:ilvl="2" w:tplc="08090005" w:tentative="1">
      <w:start w:val="1"/>
      <w:numFmt w:val="bullet"/>
      <w:lvlText w:val=""/>
      <w:lvlJc w:val="left"/>
      <w:pPr>
        <w:ind w:left="3210" w:hanging="360"/>
      </w:pPr>
      <w:rPr>
        <w:rFonts w:ascii="Wingdings" w:hAnsi="Wingdings" w:hint="default"/>
      </w:rPr>
    </w:lvl>
    <w:lvl w:ilvl="3" w:tplc="08090001" w:tentative="1">
      <w:start w:val="1"/>
      <w:numFmt w:val="bullet"/>
      <w:lvlText w:val=""/>
      <w:lvlJc w:val="left"/>
      <w:pPr>
        <w:ind w:left="3930" w:hanging="360"/>
      </w:pPr>
      <w:rPr>
        <w:rFonts w:ascii="Symbol" w:hAnsi="Symbol" w:hint="default"/>
      </w:rPr>
    </w:lvl>
    <w:lvl w:ilvl="4" w:tplc="08090003" w:tentative="1">
      <w:start w:val="1"/>
      <w:numFmt w:val="bullet"/>
      <w:lvlText w:val="o"/>
      <w:lvlJc w:val="left"/>
      <w:pPr>
        <w:ind w:left="4650" w:hanging="360"/>
      </w:pPr>
      <w:rPr>
        <w:rFonts w:ascii="Courier New" w:hAnsi="Courier New" w:cs="Courier New" w:hint="default"/>
      </w:rPr>
    </w:lvl>
    <w:lvl w:ilvl="5" w:tplc="08090005" w:tentative="1">
      <w:start w:val="1"/>
      <w:numFmt w:val="bullet"/>
      <w:lvlText w:val=""/>
      <w:lvlJc w:val="left"/>
      <w:pPr>
        <w:ind w:left="5370" w:hanging="360"/>
      </w:pPr>
      <w:rPr>
        <w:rFonts w:ascii="Wingdings" w:hAnsi="Wingdings" w:hint="default"/>
      </w:rPr>
    </w:lvl>
    <w:lvl w:ilvl="6" w:tplc="08090001" w:tentative="1">
      <w:start w:val="1"/>
      <w:numFmt w:val="bullet"/>
      <w:lvlText w:val=""/>
      <w:lvlJc w:val="left"/>
      <w:pPr>
        <w:ind w:left="6090" w:hanging="360"/>
      </w:pPr>
      <w:rPr>
        <w:rFonts w:ascii="Symbol" w:hAnsi="Symbol" w:hint="default"/>
      </w:rPr>
    </w:lvl>
    <w:lvl w:ilvl="7" w:tplc="08090003" w:tentative="1">
      <w:start w:val="1"/>
      <w:numFmt w:val="bullet"/>
      <w:lvlText w:val="o"/>
      <w:lvlJc w:val="left"/>
      <w:pPr>
        <w:ind w:left="6810" w:hanging="360"/>
      </w:pPr>
      <w:rPr>
        <w:rFonts w:ascii="Courier New" w:hAnsi="Courier New" w:cs="Courier New" w:hint="default"/>
      </w:rPr>
    </w:lvl>
    <w:lvl w:ilvl="8" w:tplc="08090005" w:tentative="1">
      <w:start w:val="1"/>
      <w:numFmt w:val="bullet"/>
      <w:lvlText w:val=""/>
      <w:lvlJc w:val="left"/>
      <w:pPr>
        <w:ind w:left="7530" w:hanging="360"/>
      </w:pPr>
      <w:rPr>
        <w:rFonts w:ascii="Wingdings" w:hAnsi="Wingdings" w:hint="default"/>
      </w:rPr>
    </w:lvl>
  </w:abstractNum>
  <w:abstractNum w:abstractNumId="5">
    <w:nsid w:val="73AE3B55"/>
    <w:multiLevelType w:val="hybridMultilevel"/>
    <w:tmpl w:val="D67E1EC0"/>
    <w:lvl w:ilvl="0" w:tplc="6E32FA50">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DAD"/>
    <w:rsid w:val="001024C2"/>
    <w:rsid w:val="002B3BF9"/>
    <w:rsid w:val="003604B9"/>
    <w:rsid w:val="00377F96"/>
    <w:rsid w:val="0038467E"/>
    <w:rsid w:val="003C0614"/>
    <w:rsid w:val="005510AE"/>
    <w:rsid w:val="00585FA3"/>
    <w:rsid w:val="00592DAD"/>
    <w:rsid w:val="005E32B9"/>
    <w:rsid w:val="006B4593"/>
    <w:rsid w:val="00734EAC"/>
    <w:rsid w:val="00801DB1"/>
    <w:rsid w:val="0080497E"/>
    <w:rsid w:val="008601E2"/>
    <w:rsid w:val="00A215D4"/>
    <w:rsid w:val="00AC5C7C"/>
    <w:rsid w:val="00CC5380"/>
    <w:rsid w:val="00CE5BD5"/>
    <w:rsid w:val="00EA4775"/>
    <w:rsid w:val="00F126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Titre1">
    <w:name w:val="heading 1"/>
    <w:basedOn w:val="Normal"/>
    <w:next w:val="Normal"/>
    <w:link w:val="Titre1Car"/>
    <w:uiPriority w:val="9"/>
    <w:qFormat/>
    <w:rsid w:val="00592D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592D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CC5380"/>
    <w:pPr>
      <w:keepNext/>
      <w:keepLines/>
      <w:spacing w:before="200" w:after="0"/>
      <w:outlineLvl w:val="2"/>
    </w:pPr>
    <w:rPr>
      <w:rFonts w:asciiTheme="majorHAnsi" w:eastAsiaTheme="majorEastAsia" w:hAnsiTheme="majorHAnsi" w:cstheme="majorBidi"/>
      <w:b/>
      <w:bCs/>
      <w:color w:val="5B9BD5" w:themeColor="accent1"/>
    </w:rPr>
  </w:style>
  <w:style w:type="paragraph" w:styleId="Titre4">
    <w:name w:val="heading 4"/>
    <w:basedOn w:val="Normal"/>
    <w:next w:val="Normal"/>
    <w:link w:val="Titre4Car"/>
    <w:uiPriority w:val="9"/>
    <w:unhideWhenUsed/>
    <w:qFormat/>
    <w:rsid w:val="00CC5380"/>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592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rsid w:val="00592D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92DAD"/>
    <w:rPr>
      <w:rFonts w:asciiTheme="majorHAnsi" w:eastAsiaTheme="majorEastAsia" w:hAnsiTheme="majorHAnsi" w:cstheme="majorBidi"/>
      <w:spacing w:val="-10"/>
      <w:kern w:val="28"/>
      <w:sz w:val="56"/>
      <w:szCs w:val="56"/>
      <w:lang w:val="en-GB"/>
    </w:rPr>
  </w:style>
  <w:style w:type="character" w:customStyle="1" w:styleId="Titre1Car">
    <w:name w:val="Titre 1 Car"/>
    <w:basedOn w:val="Policepardfaut"/>
    <w:link w:val="Titre1"/>
    <w:uiPriority w:val="9"/>
    <w:rsid w:val="00592DAD"/>
    <w:rPr>
      <w:rFonts w:asciiTheme="majorHAnsi" w:eastAsiaTheme="majorEastAsia" w:hAnsiTheme="majorHAnsi" w:cstheme="majorBidi"/>
      <w:color w:val="2E74B5" w:themeColor="accent1" w:themeShade="BF"/>
      <w:sz w:val="32"/>
      <w:szCs w:val="32"/>
      <w:lang w:val="en-GB"/>
    </w:rPr>
  </w:style>
  <w:style w:type="character" w:customStyle="1" w:styleId="Titre2Car">
    <w:name w:val="Titre 2 Car"/>
    <w:basedOn w:val="Policepardfaut"/>
    <w:link w:val="Titre2"/>
    <w:uiPriority w:val="9"/>
    <w:rsid w:val="00592DAD"/>
    <w:rPr>
      <w:rFonts w:asciiTheme="majorHAnsi" w:eastAsiaTheme="majorEastAsia" w:hAnsiTheme="majorHAnsi" w:cstheme="majorBidi"/>
      <w:color w:val="2E74B5" w:themeColor="accent1" w:themeShade="BF"/>
      <w:sz w:val="26"/>
      <w:szCs w:val="26"/>
      <w:lang w:val="en-GB"/>
    </w:rPr>
  </w:style>
  <w:style w:type="paragraph" w:styleId="Paragraphedeliste">
    <w:name w:val="List Paragraph"/>
    <w:basedOn w:val="Normal"/>
    <w:uiPriority w:val="34"/>
    <w:qFormat/>
    <w:rsid w:val="001024C2"/>
    <w:pPr>
      <w:ind w:left="720"/>
      <w:contextualSpacing/>
    </w:pPr>
  </w:style>
  <w:style w:type="paragraph" w:styleId="Textedebulles">
    <w:name w:val="Balloon Text"/>
    <w:basedOn w:val="Normal"/>
    <w:link w:val="TextedebullesCar"/>
    <w:uiPriority w:val="99"/>
    <w:semiHidden/>
    <w:unhideWhenUsed/>
    <w:rsid w:val="003846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467E"/>
    <w:rPr>
      <w:rFonts w:ascii="Tahoma" w:hAnsi="Tahoma" w:cs="Tahoma"/>
      <w:sz w:val="16"/>
      <w:szCs w:val="16"/>
      <w:lang w:val="en-GB"/>
    </w:rPr>
  </w:style>
  <w:style w:type="character" w:customStyle="1" w:styleId="Titre3Car">
    <w:name w:val="Titre 3 Car"/>
    <w:basedOn w:val="Policepardfaut"/>
    <w:link w:val="Titre3"/>
    <w:uiPriority w:val="9"/>
    <w:rsid w:val="00CC5380"/>
    <w:rPr>
      <w:rFonts w:asciiTheme="majorHAnsi" w:eastAsiaTheme="majorEastAsia" w:hAnsiTheme="majorHAnsi" w:cstheme="majorBidi"/>
      <w:b/>
      <w:bCs/>
      <w:color w:val="5B9BD5" w:themeColor="accent1"/>
      <w:lang w:val="en-GB"/>
    </w:rPr>
  </w:style>
  <w:style w:type="character" w:customStyle="1" w:styleId="Titre4Car">
    <w:name w:val="Titre 4 Car"/>
    <w:basedOn w:val="Policepardfaut"/>
    <w:link w:val="Titre4"/>
    <w:uiPriority w:val="9"/>
    <w:rsid w:val="00CC5380"/>
    <w:rPr>
      <w:rFonts w:asciiTheme="majorHAnsi" w:eastAsiaTheme="majorEastAsia" w:hAnsiTheme="majorHAnsi" w:cstheme="majorBidi"/>
      <w:b/>
      <w:bCs/>
      <w:i/>
      <w:iCs/>
      <w:color w:val="5B9BD5" w:themeColor="accent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Titre1">
    <w:name w:val="heading 1"/>
    <w:basedOn w:val="Normal"/>
    <w:next w:val="Normal"/>
    <w:link w:val="Titre1Car"/>
    <w:uiPriority w:val="9"/>
    <w:qFormat/>
    <w:rsid w:val="00592D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592D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CC5380"/>
    <w:pPr>
      <w:keepNext/>
      <w:keepLines/>
      <w:spacing w:before="200" w:after="0"/>
      <w:outlineLvl w:val="2"/>
    </w:pPr>
    <w:rPr>
      <w:rFonts w:asciiTheme="majorHAnsi" w:eastAsiaTheme="majorEastAsia" w:hAnsiTheme="majorHAnsi" w:cstheme="majorBidi"/>
      <w:b/>
      <w:bCs/>
      <w:color w:val="5B9BD5" w:themeColor="accent1"/>
    </w:rPr>
  </w:style>
  <w:style w:type="paragraph" w:styleId="Titre4">
    <w:name w:val="heading 4"/>
    <w:basedOn w:val="Normal"/>
    <w:next w:val="Normal"/>
    <w:link w:val="Titre4Car"/>
    <w:uiPriority w:val="9"/>
    <w:unhideWhenUsed/>
    <w:qFormat/>
    <w:rsid w:val="00CC5380"/>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592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rsid w:val="00592D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92DAD"/>
    <w:rPr>
      <w:rFonts w:asciiTheme="majorHAnsi" w:eastAsiaTheme="majorEastAsia" w:hAnsiTheme="majorHAnsi" w:cstheme="majorBidi"/>
      <w:spacing w:val="-10"/>
      <w:kern w:val="28"/>
      <w:sz w:val="56"/>
      <w:szCs w:val="56"/>
      <w:lang w:val="en-GB"/>
    </w:rPr>
  </w:style>
  <w:style w:type="character" w:customStyle="1" w:styleId="Titre1Car">
    <w:name w:val="Titre 1 Car"/>
    <w:basedOn w:val="Policepardfaut"/>
    <w:link w:val="Titre1"/>
    <w:uiPriority w:val="9"/>
    <w:rsid w:val="00592DAD"/>
    <w:rPr>
      <w:rFonts w:asciiTheme="majorHAnsi" w:eastAsiaTheme="majorEastAsia" w:hAnsiTheme="majorHAnsi" w:cstheme="majorBidi"/>
      <w:color w:val="2E74B5" w:themeColor="accent1" w:themeShade="BF"/>
      <w:sz w:val="32"/>
      <w:szCs w:val="32"/>
      <w:lang w:val="en-GB"/>
    </w:rPr>
  </w:style>
  <w:style w:type="character" w:customStyle="1" w:styleId="Titre2Car">
    <w:name w:val="Titre 2 Car"/>
    <w:basedOn w:val="Policepardfaut"/>
    <w:link w:val="Titre2"/>
    <w:uiPriority w:val="9"/>
    <w:rsid w:val="00592DAD"/>
    <w:rPr>
      <w:rFonts w:asciiTheme="majorHAnsi" w:eastAsiaTheme="majorEastAsia" w:hAnsiTheme="majorHAnsi" w:cstheme="majorBidi"/>
      <w:color w:val="2E74B5" w:themeColor="accent1" w:themeShade="BF"/>
      <w:sz w:val="26"/>
      <w:szCs w:val="26"/>
      <w:lang w:val="en-GB"/>
    </w:rPr>
  </w:style>
  <w:style w:type="paragraph" w:styleId="Paragraphedeliste">
    <w:name w:val="List Paragraph"/>
    <w:basedOn w:val="Normal"/>
    <w:uiPriority w:val="34"/>
    <w:qFormat/>
    <w:rsid w:val="001024C2"/>
    <w:pPr>
      <w:ind w:left="720"/>
      <w:contextualSpacing/>
    </w:pPr>
  </w:style>
  <w:style w:type="paragraph" w:styleId="Textedebulles">
    <w:name w:val="Balloon Text"/>
    <w:basedOn w:val="Normal"/>
    <w:link w:val="TextedebullesCar"/>
    <w:uiPriority w:val="99"/>
    <w:semiHidden/>
    <w:unhideWhenUsed/>
    <w:rsid w:val="003846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467E"/>
    <w:rPr>
      <w:rFonts w:ascii="Tahoma" w:hAnsi="Tahoma" w:cs="Tahoma"/>
      <w:sz w:val="16"/>
      <w:szCs w:val="16"/>
      <w:lang w:val="en-GB"/>
    </w:rPr>
  </w:style>
  <w:style w:type="character" w:customStyle="1" w:styleId="Titre3Car">
    <w:name w:val="Titre 3 Car"/>
    <w:basedOn w:val="Policepardfaut"/>
    <w:link w:val="Titre3"/>
    <w:uiPriority w:val="9"/>
    <w:rsid w:val="00CC5380"/>
    <w:rPr>
      <w:rFonts w:asciiTheme="majorHAnsi" w:eastAsiaTheme="majorEastAsia" w:hAnsiTheme="majorHAnsi" w:cstheme="majorBidi"/>
      <w:b/>
      <w:bCs/>
      <w:color w:val="5B9BD5" w:themeColor="accent1"/>
      <w:lang w:val="en-GB"/>
    </w:rPr>
  </w:style>
  <w:style w:type="character" w:customStyle="1" w:styleId="Titre4Car">
    <w:name w:val="Titre 4 Car"/>
    <w:basedOn w:val="Policepardfaut"/>
    <w:link w:val="Titre4"/>
    <w:uiPriority w:val="9"/>
    <w:rsid w:val="00CC5380"/>
    <w:rPr>
      <w:rFonts w:asciiTheme="majorHAnsi" w:eastAsiaTheme="majorEastAsia" w:hAnsiTheme="majorHAnsi" w:cstheme="majorBidi"/>
      <w:b/>
      <w:bCs/>
      <w:i/>
      <w:iCs/>
      <w:color w:val="5B9BD5"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322897">
      <w:bodyDiv w:val="1"/>
      <w:marLeft w:val="0"/>
      <w:marRight w:val="0"/>
      <w:marTop w:val="0"/>
      <w:marBottom w:val="0"/>
      <w:divBdr>
        <w:top w:val="none" w:sz="0" w:space="0" w:color="auto"/>
        <w:left w:val="none" w:sz="0" w:space="0" w:color="auto"/>
        <w:bottom w:val="none" w:sz="0" w:space="0" w:color="auto"/>
        <w:right w:val="none" w:sz="0" w:space="0" w:color="auto"/>
      </w:divBdr>
      <w:divsChild>
        <w:div w:id="1871216310">
          <w:marLeft w:val="0"/>
          <w:marRight w:val="0"/>
          <w:marTop w:val="0"/>
          <w:marBottom w:val="0"/>
          <w:divBdr>
            <w:top w:val="none" w:sz="0" w:space="0" w:color="auto"/>
            <w:left w:val="none" w:sz="0" w:space="0" w:color="auto"/>
            <w:bottom w:val="none" w:sz="0" w:space="0" w:color="auto"/>
            <w:right w:val="none" w:sz="0" w:space="0" w:color="auto"/>
          </w:divBdr>
        </w:div>
        <w:div w:id="997153489">
          <w:marLeft w:val="0"/>
          <w:marRight w:val="0"/>
          <w:marTop w:val="0"/>
          <w:marBottom w:val="0"/>
          <w:divBdr>
            <w:top w:val="none" w:sz="0" w:space="0" w:color="auto"/>
            <w:left w:val="none" w:sz="0" w:space="0" w:color="auto"/>
            <w:bottom w:val="none" w:sz="0" w:space="0" w:color="auto"/>
            <w:right w:val="none" w:sz="0" w:space="0" w:color="auto"/>
          </w:divBdr>
        </w:div>
      </w:divsChild>
    </w:div>
    <w:div w:id="697318594">
      <w:bodyDiv w:val="1"/>
      <w:marLeft w:val="0"/>
      <w:marRight w:val="0"/>
      <w:marTop w:val="0"/>
      <w:marBottom w:val="0"/>
      <w:divBdr>
        <w:top w:val="none" w:sz="0" w:space="0" w:color="auto"/>
        <w:left w:val="none" w:sz="0" w:space="0" w:color="auto"/>
        <w:bottom w:val="none" w:sz="0" w:space="0" w:color="auto"/>
        <w:right w:val="none" w:sz="0" w:space="0" w:color="auto"/>
      </w:divBdr>
      <w:divsChild>
        <w:div w:id="1047606823">
          <w:marLeft w:val="0"/>
          <w:marRight w:val="0"/>
          <w:marTop w:val="0"/>
          <w:marBottom w:val="0"/>
          <w:divBdr>
            <w:top w:val="none" w:sz="0" w:space="0" w:color="auto"/>
            <w:left w:val="none" w:sz="0" w:space="0" w:color="auto"/>
            <w:bottom w:val="none" w:sz="0" w:space="0" w:color="auto"/>
            <w:right w:val="none" w:sz="0" w:space="0" w:color="auto"/>
          </w:divBdr>
        </w:div>
        <w:div w:id="118689346">
          <w:marLeft w:val="0"/>
          <w:marRight w:val="0"/>
          <w:marTop w:val="0"/>
          <w:marBottom w:val="0"/>
          <w:divBdr>
            <w:top w:val="none" w:sz="0" w:space="0" w:color="auto"/>
            <w:left w:val="none" w:sz="0" w:space="0" w:color="auto"/>
            <w:bottom w:val="none" w:sz="0" w:space="0" w:color="auto"/>
            <w:right w:val="none" w:sz="0" w:space="0" w:color="auto"/>
          </w:divBdr>
        </w:div>
        <w:div w:id="1991250844">
          <w:marLeft w:val="0"/>
          <w:marRight w:val="0"/>
          <w:marTop w:val="0"/>
          <w:marBottom w:val="0"/>
          <w:divBdr>
            <w:top w:val="none" w:sz="0" w:space="0" w:color="auto"/>
            <w:left w:val="none" w:sz="0" w:space="0" w:color="auto"/>
            <w:bottom w:val="none" w:sz="0" w:space="0" w:color="auto"/>
            <w:right w:val="none" w:sz="0" w:space="0" w:color="auto"/>
          </w:divBdr>
        </w:div>
        <w:div w:id="1274021387">
          <w:marLeft w:val="0"/>
          <w:marRight w:val="0"/>
          <w:marTop w:val="0"/>
          <w:marBottom w:val="0"/>
          <w:divBdr>
            <w:top w:val="none" w:sz="0" w:space="0" w:color="auto"/>
            <w:left w:val="none" w:sz="0" w:space="0" w:color="auto"/>
            <w:bottom w:val="none" w:sz="0" w:space="0" w:color="auto"/>
            <w:right w:val="none" w:sz="0" w:space="0" w:color="auto"/>
          </w:divBdr>
        </w:div>
        <w:div w:id="1359695360">
          <w:marLeft w:val="0"/>
          <w:marRight w:val="0"/>
          <w:marTop w:val="0"/>
          <w:marBottom w:val="0"/>
          <w:divBdr>
            <w:top w:val="none" w:sz="0" w:space="0" w:color="auto"/>
            <w:left w:val="none" w:sz="0" w:space="0" w:color="auto"/>
            <w:bottom w:val="none" w:sz="0" w:space="0" w:color="auto"/>
            <w:right w:val="none" w:sz="0" w:space="0" w:color="auto"/>
          </w:divBdr>
        </w:div>
        <w:div w:id="100075755">
          <w:marLeft w:val="0"/>
          <w:marRight w:val="0"/>
          <w:marTop w:val="0"/>
          <w:marBottom w:val="0"/>
          <w:divBdr>
            <w:top w:val="none" w:sz="0" w:space="0" w:color="auto"/>
            <w:left w:val="none" w:sz="0" w:space="0" w:color="auto"/>
            <w:bottom w:val="none" w:sz="0" w:space="0" w:color="auto"/>
            <w:right w:val="none" w:sz="0" w:space="0" w:color="auto"/>
          </w:divBdr>
        </w:div>
        <w:div w:id="499465391">
          <w:marLeft w:val="0"/>
          <w:marRight w:val="0"/>
          <w:marTop w:val="0"/>
          <w:marBottom w:val="0"/>
          <w:divBdr>
            <w:top w:val="none" w:sz="0" w:space="0" w:color="auto"/>
            <w:left w:val="none" w:sz="0" w:space="0" w:color="auto"/>
            <w:bottom w:val="none" w:sz="0" w:space="0" w:color="auto"/>
            <w:right w:val="none" w:sz="0" w:space="0" w:color="auto"/>
          </w:divBdr>
        </w:div>
        <w:div w:id="824509255">
          <w:marLeft w:val="0"/>
          <w:marRight w:val="0"/>
          <w:marTop w:val="0"/>
          <w:marBottom w:val="0"/>
          <w:divBdr>
            <w:top w:val="none" w:sz="0" w:space="0" w:color="auto"/>
            <w:left w:val="none" w:sz="0" w:space="0" w:color="auto"/>
            <w:bottom w:val="none" w:sz="0" w:space="0" w:color="auto"/>
            <w:right w:val="none" w:sz="0" w:space="0" w:color="auto"/>
          </w:divBdr>
        </w:div>
        <w:div w:id="1387754328">
          <w:marLeft w:val="0"/>
          <w:marRight w:val="0"/>
          <w:marTop w:val="0"/>
          <w:marBottom w:val="0"/>
          <w:divBdr>
            <w:top w:val="none" w:sz="0" w:space="0" w:color="auto"/>
            <w:left w:val="none" w:sz="0" w:space="0" w:color="auto"/>
            <w:bottom w:val="none" w:sz="0" w:space="0" w:color="auto"/>
            <w:right w:val="none" w:sz="0" w:space="0" w:color="auto"/>
          </w:divBdr>
        </w:div>
      </w:divsChild>
    </w:div>
    <w:div w:id="1233544926">
      <w:bodyDiv w:val="1"/>
      <w:marLeft w:val="0"/>
      <w:marRight w:val="0"/>
      <w:marTop w:val="0"/>
      <w:marBottom w:val="0"/>
      <w:divBdr>
        <w:top w:val="none" w:sz="0" w:space="0" w:color="auto"/>
        <w:left w:val="none" w:sz="0" w:space="0" w:color="auto"/>
        <w:bottom w:val="none" w:sz="0" w:space="0" w:color="auto"/>
        <w:right w:val="none" w:sz="0" w:space="0" w:color="auto"/>
      </w:divBdr>
      <w:divsChild>
        <w:div w:id="1025059198">
          <w:marLeft w:val="0"/>
          <w:marRight w:val="0"/>
          <w:marTop w:val="0"/>
          <w:marBottom w:val="0"/>
          <w:divBdr>
            <w:top w:val="none" w:sz="0" w:space="0" w:color="auto"/>
            <w:left w:val="none" w:sz="0" w:space="0" w:color="auto"/>
            <w:bottom w:val="none" w:sz="0" w:space="0" w:color="auto"/>
            <w:right w:val="none" w:sz="0" w:space="0" w:color="auto"/>
          </w:divBdr>
          <w:divsChild>
            <w:div w:id="325284766">
              <w:marLeft w:val="0"/>
              <w:marRight w:val="0"/>
              <w:marTop w:val="0"/>
              <w:marBottom w:val="0"/>
              <w:divBdr>
                <w:top w:val="none" w:sz="0" w:space="0" w:color="auto"/>
                <w:left w:val="none" w:sz="0" w:space="0" w:color="auto"/>
                <w:bottom w:val="none" w:sz="0" w:space="0" w:color="auto"/>
                <w:right w:val="none" w:sz="0" w:space="0" w:color="auto"/>
              </w:divBdr>
            </w:div>
            <w:div w:id="420178708">
              <w:marLeft w:val="0"/>
              <w:marRight w:val="0"/>
              <w:marTop w:val="0"/>
              <w:marBottom w:val="0"/>
              <w:divBdr>
                <w:top w:val="none" w:sz="0" w:space="0" w:color="auto"/>
                <w:left w:val="none" w:sz="0" w:space="0" w:color="auto"/>
                <w:bottom w:val="none" w:sz="0" w:space="0" w:color="auto"/>
                <w:right w:val="none" w:sz="0" w:space="0" w:color="auto"/>
              </w:divBdr>
            </w:div>
            <w:div w:id="207768798">
              <w:marLeft w:val="0"/>
              <w:marRight w:val="0"/>
              <w:marTop w:val="0"/>
              <w:marBottom w:val="0"/>
              <w:divBdr>
                <w:top w:val="none" w:sz="0" w:space="0" w:color="auto"/>
                <w:left w:val="none" w:sz="0" w:space="0" w:color="auto"/>
                <w:bottom w:val="none" w:sz="0" w:space="0" w:color="auto"/>
                <w:right w:val="none" w:sz="0" w:space="0" w:color="auto"/>
              </w:divBdr>
            </w:div>
            <w:div w:id="2033720612">
              <w:marLeft w:val="0"/>
              <w:marRight w:val="0"/>
              <w:marTop w:val="0"/>
              <w:marBottom w:val="0"/>
              <w:divBdr>
                <w:top w:val="none" w:sz="0" w:space="0" w:color="auto"/>
                <w:left w:val="none" w:sz="0" w:space="0" w:color="auto"/>
                <w:bottom w:val="none" w:sz="0" w:space="0" w:color="auto"/>
                <w:right w:val="none" w:sz="0" w:space="0" w:color="auto"/>
              </w:divBdr>
            </w:div>
            <w:div w:id="257182220">
              <w:marLeft w:val="0"/>
              <w:marRight w:val="0"/>
              <w:marTop w:val="0"/>
              <w:marBottom w:val="0"/>
              <w:divBdr>
                <w:top w:val="none" w:sz="0" w:space="0" w:color="auto"/>
                <w:left w:val="none" w:sz="0" w:space="0" w:color="auto"/>
                <w:bottom w:val="none" w:sz="0" w:space="0" w:color="auto"/>
                <w:right w:val="none" w:sz="0" w:space="0" w:color="auto"/>
              </w:divBdr>
            </w:div>
            <w:div w:id="1084911590">
              <w:marLeft w:val="0"/>
              <w:marRight w:val="0"/>
              <w:marTop w:val="0"/>
              <w:marBottom w:val="0"/>
              <w:divBdr>
                <w:top w:val="none" w:sz="0" w:space="0" w:color="auto"/>
                <w:left w:val="none" w:sz="0" w:space="0" w:color="auto"/>
                <w:bottom w:val="none" w:sz="0" w:space="0" w:color="auto"/>
                <w:right w:val="none" w:sz="0" w:space="0" w:color="auto"/>
              </w:divBdr>
            </w:div>
            <w:div w:id="2121366022">
              <w:marLeft w:val="0"/>
              <w:marRight w:val="0"/>
              <w:marTop w:val="0"/>
              <w:marBottom w:val="0"/>
              <w:divBdr>
                <w:top w:val="none" w:sz="0" w:space="0" w:color="auto"/>
                <w:left w:val="none" w:sz="0" w:space="0" w:color="auto"/>
                <w:bottom w:val="none" w:sz="0" w:space="0" w:color="auto"/>
                <w:right w:val="none" w:sz="0" w:space="0" w:color="auto"/>
              </w:divBdr>
            </w:div>
            <w:div w:id="1620800478">
              <w:marLeft w:val="0"/>
              <w:marRight w:val="0"/>
              <w:marTop w:val="0"/>
              <w:marBottom w:val="0"/>
              <w:divBdr>
                <w:top w:val="none" w:sz="0" w:space="0" w:color="auto"/>
                <w:left w:val="none" w:sz="0" w:space="0" w:color="auto"/>
                <w:bottom w:val="none" w:sz="0" w:space="0" w:color="auto"/>
                <w:right w:val="none" w:sz="0" w:space="0" w:color="auto"/>
              </w:divBdr>
            </w:div>
            <w:div w:id="966400291">
              <w:marLeft w:val="0"/>
              <w:marRight w:val="0"/>
              <w:marTop w:val="0"/>
              <w:marBottom w:val="0"/>
              <w:divBdr>
                <w:top w:val="none" w:sz="0" w:space="0" w:color="auto"/>
                <w:left w:val="none" w:sz="0" w:space="0" w:color="auto"/>
                <w:bottom w:val="none" w:sz="0" w:space="0" w:color="auto"/>
                <w:right w:val="none" w:sz="0" w:space="0" w:color="auto"/>
              </w:divBdr>
            </w:div>
            <w:div w:id="1701084146">
              <w:marLeft w:val="0"/>
              <w:marRight w:val="0"/>
              <w:marTop w:val="0"/>
              <w:marBottom w:val="0"/>
              <w:divBdr>
                <w:top w:val="none" w:sz="0" w:space="0" w:color="auto"/>
                <w:left w:val="none" w:sz="0" w:space="0" w:color="auto"/>
                <w:bottom w:val="none" w:sz="0" w:space="0" w:color="auto"/>
                <w:right w:val="none" w:sz="0" w:space="0" w:color="auto"/>
              </w:divBdr>
            </w:div>
            <w:div w:id="270741391">
              <w:marLeft w:val="0"/>
              <w:marRight w:val="0"/>
              <w:marTop w:val="0"/>
              <w:marBottom w:val="0"/>
              <w:divBdr>
                <w:top w:val="none" w:sz="0" w:space="0" w:color="auto"/>
                <w:left w:val="none" w:sz="0" w:space="0" w:color="auto"/>
                <w:bottom w:val="none" w:sz="0" w:space="0" w:color="auto"/>
                <w:right w:val="none" w:sz="0" w:space="0" w:color="auto"/>
              </w:divBdr>
            </w:div>
            <w:div w:id="356391517">
              <w:marLeft w:val="0"/>
              <w:marRight w:val="0"/>
              <w:marTop w:val="0"/>
              <w:marBottom w:val="0"/>
              <w:divBdr>
                <w:top w:val="none" w:sz="0" w:space="0" w:color="auto"/>
                <w:left w:val="none" w:sz="0" w:space="0" w:color="auto"/>
                <w:bottom w:val="none" w:sz="0" w:space="0" w:color="auto"/>
                <w:right w:val="none" w:sz="0" w:space="0" w:color="auto"/>
              </w:divBdr>
            </w:div>
            <w:div w:id="181726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783418">
      <w:bodyDiv w:val="1"/>
      <w:marLeft w:val="0"/>
      <w:marRight w:val="0"/>
      <w:marTop w:val="0"/>
      <w:marBottom w:val="0"/>
      <w:divBdr>
        <w:top w:val="none" w:sz="0" w:space="0" w:color="auto"/>
        <w:left w:val="none" w:sz="0" w:space="0" w:color="auto"/>
        <w:bottom w:val="none" w:sz="0" w:space="0" w:color="auto"/>
        <w:right w:val="none" w:sz="0" w:space="0" w:color="auto"/>
      </w:divBdr>
      <w:divsChild>
        <w:div w:id="696583052">
          <w:marLeft w:val="0"/>
          <w:marRight w:val="0"/>
          <w:marTop w:val="0"/>
          <w:marBottom w:val="0"/>
          <w:divBdr>
            <w:top w:val="none" w:sz="0" w:space="0" w:color="auto"/>
            <w:left w:val="none" w:sz="0" w:space="0" w:color="auto"/>
            <w:bottom w:val="none" w:sz="0" w:space="0" w:color="auto"/>
            <w:right w:val="none" w:sz="0" w:space="0" w:color="auto"/>
          </w:divBdr>
        </w:div>
        <w:div w:id="525600726">
          <w:marLeft w:val="0"/>
          <w:marRight w:val="0"/>
          <w:marTop w:val="0"/>
          <w:marBottom w:val="0"/>
          <w:divBdr>
            <w:top w:val="none" w:sz="0" w:space="0" w:color="auto"/>
            <w:left w:val="none" w:sz="0" w:space="0" w:color="auto"/>
            <w:bottom w:val="none" w:sz="0" w:space="0" w:color="auto"/>
            <w:right w:val="none" w:sz="0" w:space="0" w:color="auto"/>
          </w:divBdr>
        </w:div>
        <w:div w:id="795490321">
          <w:marLeft w:val="0"/>
          <w:marRight w:val="0"/>
          <w:marTop w:val="0"/>
          <w:marBottom w:val="0"/>
          <w:divBdr>
            <w:top w:val="none" w:sz="0" w:space="0" w:color="auto"/>
            <w:left w:val="none" w:sz="0" w:space="0" w:color="auto"/>
            <w:bottom w:val="none" w:sz="0" w:space="0" w:color="auto"/>
            <w:right w:val="none" w:sz="0" w:space="0" w:color="auto"/>
          </w:divBdr>
        </w:div>
        <w:div w:id="1874002700">
          <w:marLeft w:val="0"/>
          <w:marRight w:val="0"/>
          <w:marTop w:val="0"/>
          <w:marBottom w:val="0"/>
          <w:divBdr>
            <w:top w:val="none" w:sz="0" w:space="0" w:color="auto"/>
            <w:left w:val="none" w:sz="0" w:space="0" w:color="auto"/>
            <w:bottom w:val="none" w:sz="0" w:space="0" w:color="auto"/>
            <w:right w:val="none" w:sz="0" w:space="0" w:color="auto"/>
          </w:divBdr>
        </w:div>
        <w:div w:id="1944607276">
          <w:marLeft w:val="0"/>
          <w:marRight w:val="0"/>
          <w:marTop w:val="0"/>
          <w:marBottom w:val="0"/>
          <w:divBdr>
            <w:top w:val="none" w:sz="0" w:space="0" w:color="auto"/>
            <w:left w:val="none" w:sz="0" w:space="0" w:color="auto"/>
            <w:bottom w:val="none" w:sz="0" w:space="0" w:color="auto"/>
            <w:right w:val="none" w:sz="0" w:space="0" w:color="auto"/>
          </w:divBdr>
        </w:div>
        <w:div w:id="2005164931">
          <w:marLeft w:val="0"/>
          <w:marRight w:val="0"/>
          <w:marTop w:val="0"/>
          <w:marBottom w:val="0"/>
          <w:divBdr>
            <w:top w:val="none" w:sz="0" w:space="0" w:color="auto"/>
            <w:left w:val="none" w:sz="0" w:space="0" w:color="auto"/>
            <w:bottom w:val="none" w:sz="0" w:space="0" w:color="auto"/>
            <w:right w:val="none" w:sz="0" w:space="0" w:color="auto"/>
          </w:divBdr>
        </w:div>
        <w:div w:id="1060592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1551</Words>
  <Characters>8531</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guilhem jouhet</dc:creator>
  <cp:lastModifiedBy>TIPHAINE</cp:lastModifiedBy>
  <cp:revision>2</cp:revision>
  <dcterms:created xsi:type="dcterms:W3CDTF">2019-09-01T20:51:00Z</dcterms:created>
  <dcterms:modified xsi:type="dcterms:W3CDTF">2019-09-01T20:51:00Z</dcterms:modified>
</cp:coreProperties>
</file>